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CellMar>
          <w:left w:w="0" w:type="dxa"/>
          <w:right w:w="0" w:type="dxa"/>
        </w:tblCellMar>
        <w:tblLook w:val="04A0"/>
      </w:tblPr>
      <w:tblGrid>
        <w:gridCol w:w="2931"/>
        <w:gridCol w:w="2931"/>
        <w:gridCol w:w="3744"/>
      </w:tblGrid>
      <w:tr w:rsidR="009D009F" w:rsidRPr="009D009F" w:rsidTr="009D009F">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D009F" w:rsidRPr="009D009F" w:rsidRDefault="009D009F" w:rsidP="009D009F">
            <w:pPr>
              <w:spacing w:after="0" w:line="240" w:lineRule="atLeast"/>
              <w:rPr>
                <w:rFonts w:ascii="Times New Roman" w:eastAsia="Times New Roman" w:hAnsi="Times New Roman" w:cs="Times New Roman"/>
                <w:sz w:val="24"/>
                <w:szCs w:val="24"/>
                <w:lang w:eastAsia="tr-TR"/>
              </w:rPr>
            </w:pPr>
            <w:r w:rsidRPr="009D009F">
              <w:rPr>
                <w:rFonts w:ascii="Arial" w:eastAsia="Times New Roman" w:hAnsi="Arial" w:cs="Arial"/>
                <w:sz w:val="16"/>
                <w:szCs w:val="16"/>
                <w:lang w:eastAsia="tr-TR"/>
              </w:rPr>
              <w:t>6 Aralık 2018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D009F" w:rsidRPr="009D009F" w:rsidRDefault="009D009F" w:rsidP="009D009F">
            <w:pPr>
              <w:spacing w:after="0" w:line="240" w:lineRule="atLeast"/>
              <w:jc w:val="center"/>
              <w:rPr>
                <w:rFonts w:ascii="Times New Roman" w:eastAsia="Times New Roman" w:hAnsi="Times New Roman" w:cs="Times New Roman"/>
                <w:sz w:val="24"/>
                <w:szCs w:val="24"/>
                <w:lang w:eastAsia="tr-TR"/>
              </w:rPr>
            </w:pPr>
            <w:r w:rsidRPr="009D009F">
              <w:rPr>
                <w:rFonts w:ascii="Palatino Linotype" w:eastAsia="Times New Roman" w:hAnsi="Palatino Linotype" w:cs="Times New Roman"/>
                <w:b/>
                <w:bCs/>
                <w:color w:val="800080"/>
                <w:sz w:val="24"/>
                <w:szCs w:val="24"/>
                <w:lang w:eastAsia="tr-TR"/>
              </w:rPr>
              <w:t>Resmî Gazete</w:t>
            </w:r>
          </w:p>
        </w:tc>
        <w:tc>
          <w:tcPr>
            <w:tcW w:w="3744" w:type="dxa"/>
            <w:tcBorders>
              <w:top w:val="nil"/>
              <w:left w:val="nil"/>
              <w:bottom w:val="single" w:sz="8" w:space="0" w:color="660066"/>
              <w:right w:val="nil"/>
            </w:tcBorders>
            <w:tcMar>
              <w:top w:w="0" w:type="dxa"/>
              <w:left w:w="108" w:type="dxa"/>
              <w:bottom w:w="0" w:type="dxa"/>
              <w:right w:w="108" w:type="dxa"/>
            </w:tcMar>
            <w:vAlign w:val="center"/>
            <w:hideMark/>
          </w:tcPr>
          <w:p w:rsidR="009D009F" w:rsidRPr="009D009F" w:rsidRDefault="009D009F" w:rsidP="009D009F">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9D009F">
              <w:rPr>
                <w:rFonts w:ascii="Arial" w:eastAsia="Times New Roman" w:hAnsi="Arial" w:cs="Arial"/>
                <w:sz w:val="16"/>
                <w:szCs w:val="16"/>
                <w:lang w:eastAsia="tr-TR"/>
              </w:rPr>
              <w:t>Sayı : 30617</w:t>
            </w:r>
            <w:proofErr w:type="gramEnd"/>
          </w:p>
        </w:tc>
      </w:tr>
      <w:tr w:rsidR="009D009F" w:rsidRPr="009D009F" w:rsidTr="009D009F">
        <w:trPr>
          <w:trHeight w:val="480"/>
        </w:trPr>
        <w:tc>
          <w:tcPr>
            <w:tcW w:w="9606" w:type="dxa"/>
            <w:gridSpan w:val="3"/>
            <w:tcMar>
              <w:top w:w="0" w:type="dxa"/>
              <w:left w:w="108" w:type="dxa"/>
              <w:bottom w:w="0" w:type="dxa"/>
              <w:right w:w="108" w:type="dxa"/>
            </w:tcMar>
            <w:vAlign w:val="center"/>
            <w:hideMark/>
          </w:tcPr>
          <w:p w:rsidR="009D009F" w:rsidRPr="009D009F" w:rsidRDefault="009D009F" w:rsidP="009D00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009F">
              <w:rPr>
                <w:rFonts w:ascii="Arial" w:eastAsia="Times New Roman" w:hAnsi="Arial" w:cs="Arial"/>
                <w:b/>
                <w:bCs/>
                <w:color w:val="000080"/>
                <w:sz w:val="18"/>
                <w:szCs w:val="18"/>
                <w:lang w:eastAsia="tr-TR"/>
              </w:rPr>
              <w:t>YÖNETMELİK</w:t>
            </w:r>
          </w:p>
        </w:tc>
      </w:tr>
      <w:tr w:rsidR="009D009F" w:rsidRPr="009D009F" w:rsidTr="009D009F">
        <w:trPr>
          <w:trHeight w:val="480"/>
        </w:trPr>
        <w:tc>
          <w:tcPr>
            <w:tcW w:w="9606" w:type="dxa"/>
            <w:gridSpan w:val="3"/>
            <w:tcMar>
              <w:top w:w="0" w:type="dxa"/>
              <w:left w:w="108" w:type="dxa"/>
              <w:bottom w:w="0" w:type="dxa"/>
              <w:right w:w="108" w:type="dxa"/>
            </w:tcMar>
            <w:vAlign w:val="center"/>
            <w:hideMark/>
          </w:tcPr>
          <w:p w:rsidR="009D009F" w:rsidRPr="009D009F" w:rsidRDefault="009D009F" w:rsidP="009D009F">
            <w:pPr>
              <w:spacing w:after="0" w:line="240" w:lineRule="atLeast"/>
              <w:ind w:firstLine="566"/>
              <w:jc w:val="both"/>
              <w:rPr>
                <w:rFonts w:ascii="Times New Roman" w:eastAsia="Times New Roman" w:hAnsi="Times New Roman" w:cs="Times New Roman"/>
                <w:u w:val="single"/>
                <w:lang w:eastAsia="tr-TR"/>
              </w:rPr>
            </w:pPr>
            <w:r w:rsidRPr="009D009F">
              <w:rPr>
                <w:rFonts w:ascii="Times New Roman" w:eastAsia="Times New Roman" w:hAnsi="Times New Roman" w:cs="Times New Roman"/>
                <w:sz w:val="18"/>
                <w:szCs w:val="18"/>
                <w:u w:val="single"/>
                <w:lang w:eastAsia="tr-TR"/>
              </w:rPr>
              <w:t>Adalet Bakanlığından:</w:t>
            </w:r>
          </w:p>
          <w:p w:rsidR="009D009F" w:rsidRPr="009D009F" w:rsidRDefault="009D009F" w:rsidP="009D009F">
            <w:pPr>
              <w:spacing w:after="0" w:line="240" w:lineRule="atLeast"/>
              <w:jc w:val="center"/>
              <w:rPr>
                <w:rFonts w:ascii="Times New Roman" w:eastAsia="Times New Roman" w:hAnsi="Times New Roman" w:cs="Times New Roman"/>
                <w:b/>
                <w:bCs/>
                <w:sz w:val="19"/>
                <w:szCs w:val="19"/>
                <w:lang w:eastAsia="tr-TR"/>
              </w:rPr>
            </w:pPr>
            <w:r w:rsidRPr="009D009F">
              <w:rPr>
                <w:rFonts w:ascii="Times New Roman" w:eastAsia="Times New Roman" w:hAnsi="Times New Roman" w:cs="Times New Roman"/>
                <w:b/>
                <w:bCs/>
                <w:sz w:val="18"/>
                <w:szCs w:val="18"/>
                <w:lang w:eastAsia="tr-TR"/>
              </w:rPr>
              <w:t>ELEKTRONİK TEBLİGAT YÖNETMELİĞİ</w:t>
            </w:r>
          </w:p>
          <w:p w:rsidR="009D009F" w:rsidRPr="009D009F" w:rsidRDefault="009D009F" w:rsidP="009D009F">
            <w:pPr>
              <w:spacing w:after="0" w:line="240" w:lineRule="atLeast"/>
              <w:jc w:val="center"/>
              <w:rPr>
                <w:rFonts w:ascii="Times New Roman" w:eastAsia="Times New Roman" w:hAnsi="Times New Roman" w:cs="Times New Roman"/>
                <w:b/>
                <w:bCs/>
                <w:sz w:val="19"/>
                <w:szCs w:val="19"/>
                <w:lang w:eastAsia="tr-TR"/>
              </w:rPr>
            </w:pPr>
            <w:r w:rsidRPr="009D009F">
              <w:rPr>
                <w:rFonts w:ascii="Times New Roman" w:eastAsia="Times New Roman" w:hAnsi="Times New Roman" w:cs="Times New Roman"/>
                <w:b/>
                <w:bCs/>
                <w:sz w:val="18"/>
                <w:szCs w:val="18"/>
                <w:lang w:eastAsia="tr-TR"/>
              </w:rPr>
              <w:t>BİRİNCİ BÖLÜM</w:t>
            </w:r>
          </w:p>
          <w:p w:rsidR="009D009F" w:rsidRPr="009D009F" w:rsidRDefault="009D009F" w:rsidP="009D009F">
            <w:pPr>
              <w:spacing w:after="0" w:line="240" w:lineRule="atLeast"/>
              <w:jc w:val="center"/>
              <w:rPr>
                <w:rFonts w:ascii="Times New Roman" w:eastAsia="Times New Roman" w:hAnsi="Times New Roman" w:cs="Times New Roman"/>
                <w:b/>
                <w:bCs/>
                <w:sz w:val="19"/>
                <w:szCs w:val="19"/>
                <w:lang w:eastAsia="tr-TR"/>
              </w:rPr>
            </w:pPr>
            <w:r w:rsidRPr="009D009F">
              <w:rPr>
                <w:rFonts w:ascii="Times New Roman" w:eastAsia="Times New Roman" w:hAnsi="Times New Roman" w:cs="Times New Roman"/>
                <w:b/>
                <w:bCs/>
                <w:sz w:val="18"/>
                <w:szCs w:val="18"/>
                <w:lang w:eastAsia="tr-TR"/>
              </w:rPr>
              <w:t>Amaç, Kapsam, Dayanak, Tanımlar ve İlkeler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Amaç ve kapsam</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1 –</w:t>
            </w:r>
            <w:r w:rsidRPr="009D009F">
              <w:rPr>
                <w:rFonts w:ascii="Times New Roman" w:eastAsia="Times New Roman" w:hAnsi="Times New Roman" w:cs="Times New Roman"/>
                <w:sz w:val="18"/>
                <w:szCs w:val="18"/>
                <w:lang w:eastAsia="tr-TR"/>
              </w:rPr>
              <w:t> (1) Bu Yönetmeliğin amacı, elektronik ortamda yapılacak tebligata ilişkin usul ve esasları düzenlemektir.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(2) Bu Yönetmelik, </w:t>
            </w:r>
            <w:proofErr w:type="gramStart"/>
            <w:r w:rsidRPr="009D009F">
              <w:rPr>
                <w:rFonts w:ascii="Times New Roman" w:eastAsia="Times New Roman" w:hAnsi="Times New Roman" w:cs="Times New Roman"/>
                <w:sz w:val="18"/>
                <w:lang w:eastAsia="tr-TR"/>
              </w:rPr>
              <w:t>11/2/1959</w:t>
            </w:r>
            <w:proofErr w:type="gramEnd"/>
            <w:r w:rsidRPr="009D009F">
              <w:rPr>
                <w:rFonts w:ascii="Times New Roman" w:eastAsia="Times New Roman" w:hAnsi="Times New Roman" w:cs="Times New Roman"/>
                <w:sz w:val="18"/>
                <w:szCs w:val="18"/>
                <w:lang w:eastAsia="tr-TR"/>
              </w:rPr>
              <w:t> tarihli ve 7201 sayılı Tebligat Kanunu uyarınca tebligat çıkarmaya yetkili makam ve merciler tarafından Posta ve Telgraf Teşkilatı Anonim Şirketi (PTT) vasıtasıyla yapılacak elektronik tebligata ilişkin hususları kapsar.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Dayanak</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2 –</w:t>
            </w:r>
            <w:r w:rsidRPr="009D009F">
              <w:rPr>
                <w:rFonts w:ascii="Times New Roman" w:eastAsia="Times New Roman" w:hAnsi="Times New Roman" w:cs="Times New Roman"/>
                <w:sz w:val="18"/>
                <w:szCs w:val="18"/>
                <w:lang w:eastAsia="tr-TR"/>
              </w:rPr>
              <w:t> (1) Bu Yönetmelik, Tebligat Kanununun 7/a maddesine dayanılarak hazırlanmıştır.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Tanımlar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3 –</w:t>
            </w:r>
            <w:r w:rsidRPr="009D009F">
              <w:rPr>
                <w:rFonts w:ascii="Times New Roman" w:eastAsia="Times New Roman" w:hAnsi="Times New Roman" w:cs="Times New Roman"/>
                <w:sz w:val="18"/>
                <w:szCs w:val="18"/>
                <w:lang w:eastAsia="tr-TR"/>
              </w:rPr>
              <w:t> (1) Bu Yönetmelikte geçen;</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a) Bakanlık: Adalet Bakanlığını,</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b) Delil kaydı: Tebligatın; tebligat çıkarmaya yetkili makam ve merciden Ulusal Elektronik Tebligat Sistemi (UETS) tarafından teslim alındığına, muhatabın elektronik tebligat adresine ulaştığına, okunduğuna ve usulen tebliğ edilmiş sayıldığına dair üretilen ve elektronik sertifika ile imzalanmış kayıtları,</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c) Elektronik sertifika: </w:t>
            </w:r>
            <w:proofErr w:type="gramStart"/>
            <w:r w:rsidRPr="009D009F">
              <w:rPr>
                <w:rFonts w:ascii="Times New Roman" w:eastAsia="Times New Roman" w:hAnsi="Times New Roman" w:cs="Times New Roman"/>
                <w:sz w:val="18"/>
                <w:lang w:eastAsia="tr-TR"/>
              </w:rPr>
              <w:t>15/1/2004</w:t>
            </w:r>
            <w:proofErr w:type="gramEnd"/>
            <w:r w:rsidRPr="009D009F">
              <w:rPr>
                <w:rFonts w:ascii="Times New Roman" w:eastAsia="Times New Roman" w:hAnsi="Times New Roman" w:cs="Times New Roman"/>
                <w:sz w:val="18"/>
                <w:szCs w:val="18"/>
                <w:lang w:eastAsia="tr-TR"/>
              </w:rPr>
              <w:t> tarihli ve 5070 sayılı Elektronik İmza Kanununun 9 uncu maddesinde nitelikleri belirtilen nitelikli elektronik sertifikayı,</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ç) Elektronik tebligat: Tebligat Kanunu ve bu Yönetmeliğe uygun olarak elektronik ortamda yapılan tebligatı,</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d) Elektronik tebligat adresi: PTT tarafından, gerçek kişiler için kimlik bilgileri, tüzel kişiler için ise tabi oldukları sistem bilgileri esas alınmak suretiyle tek ve benzersiz şekilde oluşturulan ve </w:t>
            </w:r>
            <w:proofErr w:type="spellStart"/>
            <w:r w:rsidRPr="009D009F">
              <w:rPr>
                <w:rFonts w:ascii="Times New Roman" w:eastAsia="Times New Roman" w:hAnsi="Times New Roman" w:cs="Times New Roman"/>
                <w:sz w:val="18"/>
                <w:lang w:eastAsia="tr-TR"/>
              </w:rPr>
              <w:t>UETS’ye</w:t>
            </w:r>
            <w:proofErr w:type="spellEnd"/>
            <w:r w:rsidRPr="009D009F">
              <w:rPr>
                <w:rFonts w:ascii="Times New Roman" w:eastAsia="Times New Roman" w:hAnsi="Times New Roman" w:cs="Times New Roman"/>
                <w:sz w:val="18"/>
                <w:szCs w:val="18"/>
                <w:lang w:eastAsia="tr-TR"/>
              </w:rPr>
              <w:t> kaydedilen tebligat adresini,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e) Elektronik tebligat mesajı: Tebligat çıkarmaya yetkili makam ve merci tarafından güvenli elektronik imza veya elektronik sertifikayla imzalanmış, tebliğ edilecek içerik, ekli dokümanlar ve tebliğ için gerekli muhatap bilgilerinden oluşan elektronik iletiyi,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f) Güvenli elektronik imza: 5070 sayılı Kanunun 4 üncü maddesinde nitelikleri belirtilen güvenli elektronik imzayı,</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g) İşlem kaydı: PTT tarafından elektronik tebligat hizmetinin verilmesi esnasında meydana gelen ve mevzuat gereği kaydının tutulması zorunlu olan tüm bilişim sistemi işlem kayıtlarını,</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ğ) Muhatap: Elektronik tebligat alıcısı gerçek veya tüzel kişiyi,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h) PTT: Posta ve Telgraf Teşkilatı Anonim Şirketini,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ı) Tebligat çıkarmaya yetkili makam ve merci: Tebligat Kanunu uyarınca tebligat çıkarmaya yetkili merci, idare, kurum, kuruluş ve kişileri,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i) UETS: Tebligat Kanunu ve bu Yönetmelik uyarınca yapılan elektronik tebligat işlemlerini yürütmek amacıyla PTT tarafından kurulan, işletilen ve güvenliği sağlanan sistemi,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j) Zaman damgası: 5070 sayılı Kanunun 3 üncü maddesinin birinci fıkrasının (h) bendinde tanımlanan zaman damgasını,</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proofErr w:type="gramStart"/>
            <w:r w:rsidRPr="009D009F">
              <w:rPr>
                <w:rFonts w:ascii="Times New Roman" w:eastAsia="Times New Roman" w:hAnsi="Times New Roman" w:cs="Times New Roman"/>
                <w:sz w:val="18"/>
                <w:lang w:eastAsia="tr-TR"/>
              </w:rPr>
              <w:t>ifade</w:t>
            </w:r>
            <w:proofErr w:type="gramEnd"/>
            <w:r w:rsidRPr="009D009F">
              <w:rPr>
                <w:rFonts w:ascii="Times New Roman" w:eastAsia="Times New Roman" w:hAnsi="Times New Roman" w:cs="Times New Roman"/>
                <w:sz w:val="18"/>
                <w:szCs w:val="18"/>
                <w:lang w:eastAsia="tr-TR"/>
              </w:rPr>
              <w:t> eder.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İlkeler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4 –</w:t>
            </w:r>
            <w:r w:rsidRPr="009D009F">
              <w:rPr>
                <w:rFonts w:ascii="Times New Roman" w:eastAsia="Times New Roman" w:hAnsi="Times New Roman" w:cs="Times New Roman"/>
                <w:sz w:val="18"/>
                <w:szCs w:val="18"/>
                <w:lang w:eastAsia="tr-TR"/>
              </w:rPr>
              <w:t> (1) Bu Yönetmeliğin uygulanmasında aşağıdaki ilkeler göz önüne alınır: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a) Teslim, bilgilendirme ve belgelendirmenin sağlanması.</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b) Bilgi güvenliğinin sağlanması.</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c) Kişisel verilerin korunması.</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ç) Entegrasyon ve işbirliğinin sağlanması.</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d) Hizmet kalitesinin sağlanması.</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e) Ulusal ve uluslararası standartların sağlanması.</w:t>
            </w:r>
          </w:p>
          <w:p w:rsidR="009D009F" w:rsidRPr="009D009F" w:rsidRDefault="009D009F" w:rsidP="009D009F">
            <w:pPr>
              <w:spacing w:after="0" w:line="240" w:lineRule="atLeast"/>
              <w:jc w:val="center"/>
              <w:rPr>
                <w:rFonts w:ascii="Times New Roman" w:eastAsia="Times New Roman" w:hAnsi="Times New Roman" w:cs="Times New Roman"/>
                <w:b/>
                <w:bCs/>
                <w:sz w:val="19"/>
                <w:szCs w:val="19"/>
                <w:lang w:eastAsia="tr-TR"/>
              </w:rPr>
            </w:pPr>
            <w:r w:rsidRPr="009D009F">
              <w:rPr>
                <w:rFonts w:ascii="Times New Roman" w:eastAsia="Times New Roman" w:hAnsi="Times New Roman" w:cs="Times New Roman"/>
                <w:b/>
                <w:bCs/>
                <w:sz w:val="18"/>
                <w:szCs w:val="18"/>
                <w:lang w:eastAsia="tr-TR"/>
              </w:rPr>
              <w:t>İKİNCİ BÖLÜM</w:t>
            </w:r>
          </w:p>
          <w:p w:rsidR="009D009F" w:rsidRPr="009D009F" w:rsidRDefault="009D009F" w:rsidP="009D009F">
            <w:pPr>
              <w:spacing w:after="0" w:line="240" w:lineRule="atLeast"/>
              <w:jc w:val="center"/>
              <w:rPr>
                <w:rFonts w:ascii="Times New Roman" w:eastAsia="Times New Roman" w:hAnsi="Times New Roman" w:cs="Times New Roman"/>
                <w:b/>
                <w:bCs/>
                <w:sz w:val="19"/>
                <w:szCs w:val="19"/>
                <w:lang w:eastAsia="tr-TR"/>
              </w:rPr>
            </w:pPr>
            <w:r w:rsidRPr="009D009F">
              <w:rPr>
                <w:rFonts w:ascii="Times New Roman" w:eastAsia="Times New Roman" w:hAnsi="Times New Roman" w:cs="Times New Roman"/>
                <w:b/>
                <w:bCs/>
                <w:sz w:val="18"/>
                <w:szCs w:val="18"/>
                <w:lang w:eastAsia="tr-TR"/>
              </w:rPr>
              <w:t>Tebligatın Elektronik Yolla Yapılması Zorunlu Olanlar, Başvuru,</w:t>
            </w:r>
          </w:p>
          <w:p w:rsidR="009D009F" w:rsidRPr="009D009F" w:rsidRDefault="009D009F" w:rsidP="009D009F">
            <w:pPr>
              <w:spacing w:after="0" w:line="240" w:lineRule="atLeast"/>
              <w:jc w:val="center"/>
              <w:rPr>
                <w:rFonts w:ascii="Times New Roman" w:eastAsia="Times New Roman" w:hAnsi="Times New Roman" w:cs="Times New Roman"/>
                <w:b/>
                <w:bCs/>
                <w:sz w:val="19"/>
                <w:szCs w:val="19"/>
                <w:lang w:eastAsia="tr-TR"/>
              </w:rPr>
            </w:pPr>
            <w:r w:rsidRPr="009D009F">
              <w:rPr>
                <w:rFonts w:ascii="Times New Roman" w:eastAsia="Times New Roman" w:hAnsi="Times New Roman" w:cs="Times New Roman"/>
                <w:b/>
                <w:bCs/>
                <w:sz w:val="18"/>
                <w:szCs w:val="18"/>
                <w:lang w:eastAsia="tr-TR"/>
              </w:rPr>
              <w:t>Adresin Oluşturulması ve Teslimi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Tebligatın elektronik yolla yapılması zorunlu olanlar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5 – </w:t>
            </w:r>
            <w:r w:rsidRPr="009D009F">
              <w:rPr>
                <w:rFonts w:ascii="Times New Roman" w:eastAsia="Times New Roman" w:hAnsi="Times New Roman" w:cs="Times New Roman"/>
                <w:sz w:val="18"/>
                <w:szCs w:val="18"/>
                <w:lang w:eastAsia="tr-TR"/>
              </w:rPr>
              <w:t>(1) Aşağıda belirtilen gerçek ve tüzel kişilere tebligatın elektronik yolla yapılması zorunludur: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a) </w:t>
            </w:r>
            <w:proofErr w:type="gramStart"/>
            <w:r w:rsidRPr="009D009F">
              <w:rPr>
                <w:rFonts w:ascii="Times New Roman" w:eastAsia="Times New Roman" w:hAnsi="Times New Roman" w:cs="Times New Roman"/>
                <w:sz w:val="18"/>
                <w:lang w:eastAsia="tr-TR"/>
              </w:rPr>
              <w:t>10/12/2003</w:t>
            </w:r>
            <w:proofErr w:type="gramEnd"/>
            <w:r w:rsidRPr="009D009F">
              <w:rPr>
                <w:rFonts w:ascii="Times New Roman" w:eastAsia="Times New Roman" w:hAnsi="Times New Roman" w:cs="Times New Roman"/>
                <w:sz w:val="18"/>
                <w:szCs w:val="18"/>
                <w:lang w:eastAsia="tr-TR"/>
              </w:rPr>
              <w:t> tarihli ve 5018 sayılı Kamu Malî Yönetimi ve Kontrol Kanununa ekli (I), (II), (III) ve (IV) sayılı cetvellerde yer alan kamu idareleri ile bunlara bağlı döner sermayeli kuruluşlar.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b) 5018 sayılı Kanunda tanımlanan mahallî idareler.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c) Özel kanunla kurulmuş diğer kamu kurum ve kuruluşları ile kanunla kurulan fonlar ve kefalet sandıkları.</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ç) Kamu iktisadi teşebbüsleri ile bunların bağlı ortaklıkları, müessese ve işletmeleri.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lastRenderedPageBreak/>
              <w:t>d) Sermayesinin yüzde ellisinden fazlası kamuya ait diğer ortaklıklar.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e) </w:t>
            </w:r>
            <w:proofErr w:type="gramStart"/>
            <w:r w:rsidRPr="009D009F">
              <w:rPr>
                <w:rFonts w:ascii="Times New Roman" w:eastAsia="Times New Roman" w:hAnsi="Times New Roman" w:cs="Times New Roman"/>
                <w:sz w:val="18"/>
                <w:lang w:eastAsia="tr-TR"/>
              </w:rPr>
              <w:t>Kamu kurumu</w:t>
            </w:r>
            <w:proofErr w:type="gramEnd"/>
            <w:r w:rsidRPr="009D009F">
              <w:rPr>
                <w:rFonts w:ascii="Times New Roman" w:eastAsia="Times New Roman" w:hAnsi="Times New Roman" w:cs="Times New Roman"/>
                <w:sz w:val="18"/>
                <w:szCs w:val="18"/>
                <w:lang w:eastAsia="tr-TR"/>
              </w:rPr>
              <w:t> niteliğindeki meslek kuruluşları ve üst kuruluşları.</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f) Kanunla kurulanlar da dâhil olmak üzere tüm özel hukuk tüzel kişileri.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g) Noterler.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ğ) Baro levhasına yazılı avukatlar.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h) Sicile kayıtlı arabulucular ve bilirkişiler.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ı) İdareleri, kamu iktisadi teşebbüslerini veya sermayesinin yüzde ellisinden fazlası kamuya ait diğer ortaklıkları; adli ve idari yargı mercileri, icra müdürlükleri veya hakemler nezdinde vekil sıfatıyla temsile yetkili olan kişilerin bağlı bulunduğu birim.</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(2) Birinci fıkra kapsamı dışında kalan gerçek ve tüzel kişilere, talepleri hâlinde elektronik tebligat adresi verilir. Bu durumda bu kişilere tebligatın elektronik yolla yapılması zorunludur.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Elektronik tebligat adresi alma zorunluluğuna tabi olanlar için yapılacak başvuru</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6 –</w:t>
            </w:r>
            <w:r w:rsidRPr="009D009F">
              <w:rPr>
                <w:rFonts w:ascii="Times New Roman" w:eastAsia="Times New Roman" w:hAnsi="Times New Roman" w:cs="Times New Roman"/>
                <w:sz w:val="18"/>
                <w:szCs w:val="18"/>
                <w:lang w:eastAsia="tr-TR"/>
              </w:rPr>
              <w:t> (1) 5 inci maddenin birinci fıkrası kapsamında kalanlar için başvuru, zorunluluğun başladığı tarihten itibaren bir ay içinde ilgili kurum, kuruluş veya birlik tarafından PTT’ye yapılır.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(2) Başvuruya aşağıdaki bilgi ve belgeler eklenir: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a) Kamu kurum ve kuruşları ile birlikler için Devlet Teşkilatı Merkezi Kayıt Sisteminde (DETSİS) yer alan benzersiz numara ve sistem bilgileri, </w:t>
            </w:r>
            <w:proofErr w:type="spellStart"/>
            <w:r w:rsidRPr="009D009F">
              <w:rPr>
                <w:rFonts w:ascii="Times New Roman" w:eastAsia="Times New Roman" w:hAnsi="Times New Roman" w:cs="Times New Roman"/>
                <w:sz w:val="18"/>
                <w:lang w:eastAsia="tr-TR"/>
              </w:rPr>
              <w:t>DETSİS’e</w:t>
            </w:r>
            <w:proofErr w:type="spellEnd"/>
            <w:r w:rsidRPr="009D009F">
              <w:rPr>
                <w:rFonts w:ascii="Times New Roman" w:eastAsia="Times New Roman" w:hAnsi="Times New Roman" w:cs="Times New Roman"/>
                <w:sz w:val="18"/>
                <w:szCs w:val="18"/>
                <w:lang w:eastAsia="tr-TR"/>
              </w:rPr>
              <w:t> kayıtlı olmayanlar için tabi oldukları sistem bilgileri.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b) Merkezi Sicil Kayıt Sistemine (MERSİS) kayıtlı tüzel kişiler için MERSİS numarası ve sistem bilgileri, </w:t>
            </w:r>
            <w:proofErr w:type="spellStart"/>
            <w:r w:rsidRPr="009D009F">
              <w:rPr>
                <w:rFonts w:ascii="Times New Roman" w:eastAsia="Times New Roman" w:hAnsi="Times New Roman" w:cs="Times New Roman"/>
                <w:sz w:val="18"/>
                <w:lang w:eastAsia="tr-TR"/>
              </w:rPr>
              <w:t>MERSİS’e</w:t>
            </w:r>
            <w:proofErr w:type="spellEnd"/>
            <w:r w:rsidRPr="009D009F">
              <w:rPr>
                <w:rFonts w:ascii="Times New Roman" w:eastAsia="Times New Roman" w:hAnsi="Times New Roman" w:cs="Times New Roman"/>
                <w:sz w:val="18"/>
                <w:szCs w:val="18"/>
                <w:lang w:eastAsia="tr-TR"/>
              </w:rPr>
              <w:t> kayıtlı olmayan tüzel kişiler için tabi oldukları sistem bilgileri.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c) Türk vatandaşı gerçek kişiler için Türkiye Cumhuriyeti kimlik numarası da dâhil olmak üzere kimlik bilgileri; yabancı gerçek kişiler için yabancı kimlik numarası da dâhil olmak üzere kimlik bilgileri.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(3) PTT, ikinci fıkrada belirtilenler dışında da bilgi ve belge talep edebilir. Buna ilişkin usul ve esaslar Bakanlığın uygun görüşü alınmak suretiyle PTT tarafından belirlenir.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Elektronik tebligat adresi alma zorunluluğuna tabi olmayanlar için yapılacak başvuru</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7 – </w:t>
            </w:r>
            <w:r w:rsidRPr="009D009F">
              <w:rPr>
                <w:rFonts w:ascii="Times New Roman" w:eastAsia="Times New Roman" w:hAnsi="Times New Roman" w:cs="Times New Roman"/>
                <w:sz w:val="18"/>
                <w:szCs w:val="18"/>
                <w:lang w:eastAsia="tr-TR"/>
              </w:rPr>
              <w:t>(1) 5 inci maddenin ikinci fıkrası kapsamında kalan gerçek veya tüzel kişiler, elektronik tebligat adresi almak için PTT’ye başvurabilir.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(2) PTT başvuru sahibinin kimliğini aşağıdaki bilgi ve belgelere göre tespit eder: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a) Türk vatandaşları için kimlik numarası bulunan Türkiye Cumhuriyeti kimlik kartı, pasaport, kanunen kimlik yerine geçen geçerli resmî belge veya güvenli elektronik imza.</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b) Yabancılar için yabancı kimlik numarası, Mavi Kart numarası, pasaport veya güvenli elektronik imza.</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c) Tüzel kişiler için tabi oldukları sistem bilgileri.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Elektronik tebligat adresinin oluşturulması ve teslimi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8 –</w:t>
            </w:r>
            <w:r w:rsidRPr="009D009F">
              <w:rPr>
                <w:rFonts w:ascii="Times New Roman" w:eastAsia="Times New Roman" w:hAnsi="Times New Roman" w:cs="Times New Roman"/>
                <w:sz w:val="18"/>
                <w:szCs w:val="18"/>
                <w:lang w:eastAsia="tr-TR"/>
              </w:rPr>
              <w:t> (1) PTT, başvurunun yapıldığı tarihten itibaren bir ay içinde elektronik tebligat adresini, gerçek kişiler için kimlik bilgilerini, tüzel kişiler için ise tabi oldukları sistem bilgilerini esas almak suretiyle tek ve benzersiz olacak şekilde oluşturur ve </w:t>
            </w:r>
            <w:proofErr w:type="spellStart"/>
            <w:r w:rsidRPr="009D009F">
              <w:rPr>
                <w:rFonts w:ascii="Times New Roman" w:eastAsia="Times New Roman" w:hAnsi="Times New Roman" w:cs="Times New Roman"/>
                <w:sz w:val="18"/>
                <w:lang w:eastAsia="tr-TR"/>
              </w:rPr>
              <w:t>UETS’ye</w:t>
            </w:r>
            <w:proofErr w:type="spellEnd"/>
            <w:r w:rsidRPr="009D009F">
              <w:rPr>
                <w:rFonts w:ascii="Times New Roman" w:eastAsia="Times New Roman" w:hAnsi="Times New Roman" w:cs="Times New Roman"/>
                <w:sz w:val="18"/>
                <w:szCs w:val="18"/>
                <w:lang w:eastAsia="tr-TR"/>
              </w:rPr>
              <w:t> kaydeder.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(2) PTT, 5 inci maddenin birinci fıkrası kapsamında kalanlar için oluşturduğu elektronik tebligat adresini, adres sahibine teslim edilmek üzere ilgili kurum, kuruluş veya birliğe gönderir. Teslim işleminin gerçekleştiği bilgisi kendisine iletildikten sonra bu adresi tebligat çıkarmaya yetkili makam ve mercilerin kullanımına derhâl sunar.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(3) PTT, 5 inci maddenin ikinci fıkrası kapsamında kalanlar için oluşturduğu elektronik tebligat adresini ilgilisine teslim eder ve bu adresi tebligat çıkarmaya yetkili makam ve mercilerin kullanımına derhâl sunar.</w:t>
            </w:r>
          </w:p>
          <w:p w:rsidR="009D009F" w:rsidRPr="009D009F" w:rsidRDefault="009D009F" w:rsidP="009D009F">
            <w:pPr>
              <w:spacing w:after="0" w:line="240" w:lineRule="atLeast"/>
              <w:jc w:val="center"/>
              <w:rPr>
                <w:rFonts w:ascii="Times New Roman" w:eastAsia="Times New Roman" w:hAnsi="Times New Roman" w:cs="Times New Roman"/>
                <w:b/>
                <w:bCs/>
                <w:sz w:val="19"/>
                <w:szCs w:val="19"/>
                <w:lang w:eastAsia="tr-TR"/>
              </w:rPr>
            </w:pPr>
            <w:r w:rsidRPr="009D009F">
              <w:rPr>
                <w:rFonts w:ascii="Times New Roman" w:eastAsia="Times New Roman" w:hAnsi="Times New Roman" w:cs="Times New Roman"/>
                <w:b/>
                <w:bCs/>
                <w:sz w:val="18"/>
                <w:szCs w:val="18"/>
                <w:lang w:eastAsia="tr-TR"/>
              </w:rPr>
              <w:t>ÜÇÜNCÜ BÖLÜM</w:t>
            </w:r>
          </w:p>
          <w:p w:rsidR="009D009F" w:rsidRPr="009D009F" w:rsidRDefault="009D009F" w:rsidP="009D009F">
            <w:pPr>
              <w:spacing w:after="0" w:line="240" w:lineRule="atLeast"/>
              <w:jc w:val="center"/>
              <w:rPr>
                <w:rFonts w:ascii="Times New Roman" w:eastAsia="Times New Roman" w:hAnsi="Times New Roman" w:cs="Times New Roman"/>
                <w:b/>
                <w:bCs/>
                <w:sz w:val="19"/>
                <w:szCs w:val="19"/>
                <w:lang w:eastAsia="tr-TR"/>
              </w:rPr>
            </w:pPr>
            <w:r w:rsidRPr="009D009F">
              <w:rPr>
                <w:rFonts w:ascii="Times New Roman" w:eastAsia="Times New Roman" w:hAnsi="Times New Roman" w:cs="Times New Roman"/>
                <w:b/>
                <w:bCs/>
                <w:sz w:val="18"/>
                <w:szCs w:val="18"/>
                <w:lang w:eastAsia="tr-TR"/>
              </w:rPr>
              <w:t>Elektronik Tebligatın Yapılması</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Elektronik tebligatın hazırlanması ve muhataba ulaştırılması</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9 – </w:t>
            </w:r>
            <w:r w:rsidRPr="009D009F">
              <w:rPr>
                <w:rFonts w:ascii="Times New Roman" w:eastAsia="Times New Roman" w:hAnsi="Times New Roman" w:cs="Times New Roman"/>
                <w:sz w:val="18"/>
                <w:szCs w:val="18"/>
                <w:lang w:eastAsia="tr-TR"/>
              </w:rPr>
              <w:t>(1) Tebligat çıkarmaya yetkili makam ve merci, elektronik tebligat mesajını hazırlayarak, </w:t>
            </w:r>
            <w:proofErr w:type="spellStart"/>
            <w:r w:rsidRPr="009D009F">
              <w:rPr>
                <w:rFonts w:ascii="Times New Roman" w:eastAsia="Times New Roman" w:hAnsi="Times New Roman" w:cs="Times New Roman"/>
                <w:sz w:val="18"/>
                <w:lang w:eastAsia="tr-TR"/>
              </w:rPr>
              <w:t>UETS’ye</w:t>
            </w:r>
            <w:proofErr w:type="spellEnd"/>
            <w:r w:rsidRPr="009D009F">
              <w:rPr>
                <w:rFonts w:ascii="Times New Roman" w:eastAsia="Times New Roman" w:hAnsi="Times New Roman" w:cs="Times New Roman"/>
                <w:sz w:val="18"/>
                <w:szCs w:val="18"/>
                <w:lang w:eastAsia="tr-TR"/>
              </w:rPr>
              <w:t> teslim eder.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(2) UETS, elektronik tebligat mesajını zaman damgasıyla ilişkilendirerek muhatabın elektronik tebligat adresine ulaştırır.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(3) Gizliliğin sağlanması amacıyla tebliğ edilecek içerik ve ekli dokümanlar, UETS tarafından şifrelenir ve bunlar ancak muhatap tarafından görülür.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(4) Gerek UETS içi ve gerekse sistemler arası </w:t>
            </w:r>
            <w:proofErr w:type="gramStart"/>
            <w:r w:rsidRPr="009D009F">
              <w:rPr>
                <w:rFonts w:ascii="Times New Roman" w:eastAsia="Times New Roman" w:hAnsi="Times New Roman" w:cs="Times New Roman"/>
                <w:sz w:val="18"/>
                <w:lang w:eastAsia="tr-TR"/>
              </w:rPr>
              <w:t>entegrasyon</w:t>
            </w:r>
            <w:proofErr w:type="gramEnd"/>
            <w:r w:rsidRPr="009D009F">
              <w:rPr>
                <w:rFonts w:ascii="Times New Roman" w:eastAsia="Times New Roman" w:hAnsi="Times New Roman" w:cs="Times New Roman"/>
                <w:sz w:val="18"/>
                <w:szCs w:val="18"/>
                <w:lang w:eastAsia="tr-TR"/>
              </w:rPr>
              <w:t> yoluyla yapılan tebligata ait delil kayıtları, elektronik tebligat mesajının tamamının ulaştığı anda üretilir.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(5) Elektronik yolla tebligat, idareleri, kamu iktisadi teşebbüslerini veya sermayesinin yüzde ellisinden fazlası kamuya ait diğer ortaklıkları; adli ve idari yargı mercileri, icra müdürlükleri veya hakemler nezdinde vekil sıfatıyla temsile yetkili olan kişilerin bağlı bulunduğu birime yapılır. Temsile yetkili olan kişilerin ayrı bir elektronik tebligat adresinin bulunması bu kuralın uygulanmasına engel olmaz.</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(6) Elektronik yolla tebligat, muhatabın elektronik tebligat adresine ulaştığı tarihi izleyen beşinci günün sonunda yapılmış sayılır.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Muhatabın bilgilendirilmesi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10 – </w:t>
            </w:r>
            <w:r w:rsidRPr="009D009F">
              <w:rPr>
                <w:rFonts w:ascii="Times New Roman" w:eastAsia="Times New Roman" w:hAnsi="Times New Roman" w:cs="Times New Roman"/>
                <w:sz w:val="18"/>
                <w:szCs w:val="18"/>
                <w:lang w:eastAsia="tr-TR"/>
              </w:rPr>
              <w:t>(1) Elektronik tebligat adresine elektronik tebligat mesajı ulaştığı konusunda bilgilendirilmek isteyen muhatap, elektronik posta adresini veya kısa mesaj alma özelliği olan bir telefon numarasını PTT’ye bildirir.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(2) Elektronik tebligat, muhatabın adresine ulaştığı anda PTT tarafından muhataba bilgilendirme mesajı iletilir. Bu mesaj kısa mesaj alma özelliği olan telefona ücreti mukabilinde, elektronik posta adresine ise ücretsiz olarak iletilir.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(3) Bu madde kapsamındaki bilgilendirmelerin herhangi bir nedenle yapılamamış veya geç yapılmış olması, tebligatın geçerliliğini etkilemez.</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(4) Muhatabın bu madde kapsamında bilgilendirilmesine ilişkin işlem kayıtları UETS tarafından tutulur.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Muhatabın elektronik tebligat adresine erişimi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11 –</w:t>
            </w:r>
            <w:r w:rsidRPr="009D009F">
              <w:rPr>
                <w:rFonts w:ascii="Times New Roman" w:eastAsia="Times New Roman" w:hAnsi="Times New Roman" w:cs="Times New Roman"/>
                <w:sz w:val="18"/>
                <w:szCs w:val="18"/>
                <w:lang w:eastAsia="tr-TR"/>
              </w:rPr>
              <w:t> (1) Muhatap elektronik tebligat adresine, güvenli elektronik imzasını kullanarak veya e-Devlet kapısı üzerinden kimlik doğrulaması yaparak ya da PTT tarafından verilen şifre ile birlikte telefonuna kısa mesajla gelen tek kullanımlık doğrulama kodunu kullanarak erişir.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Elektronik tebligatın muhatabın adresine ulaşmasına dair delil kaydının bildirimi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12 –</w:t>
            </w:r>
            <w:r w:rsidRPr="009D009F">
              <w:rPr>
                <w:rFonts w:ascii="Times New Roman" w:eastAsia="Times New Roman" w:hAnsi="Times New Roman" w:cs="Times New Roman"/>
                <w:sz w:val="18"/>
                <w:szCs w:val="18"/>
                <w:lang w:eastAsia="tr-TR"/>
              </w:rPr>
              <w:t> (1) UETS, elektronik tebligatın muhatabın adresine ulaşıp ulaşmadığına dair delil kayıtlarını tutar ve bu kayıtları, tebligat çıkarmaya yetkili makam ve mercie derhâl ve en geç yirmi dört saat içinde bildirir. Süresinde bildirim yapılmadığı için yeniden elektronik tebligat çıkarılması durumunda bu tebligatın masrafı PTT tarafından karşılanır.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Ana ve alt işlem yetkilisi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13 – </w:t>
            </w:r>
            <w:r w:rsidRPr="009D009F">
              <w:rPr>
                <w:rFonts w:ascii="Times New Roman" w:eastAsia="Times New Roman" w:hAnsi="Times New Roman" w:cs="Times New Roman"/>
                <w:sz w:val="18"/>
                <w:szCs w:val="18"/>
                <w:lang w:eastAsia="tr-TR"/>
              </w:rPr>
              <w:t>(1) 5 inci madde kapsamında kalan tüzel kişiler, elektronik tebligat adresiyle ilgili işlemleri yapmak üzere en az bir, en fazla on ana işlem yetkilisi belirleyerek PTT’ye bildirir.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(2) Ana işlem yetkilisinin görev ve yetkileri şunlardır: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a) Alt işlem yetkililerini belirlemek, bunları </w:t>
            </w:r>
            <w:proofErr w:type="spellStart"/>
            <w:r w:rsidRPr="009D009F">
              <w:rPr>
                <w:rFonts w:ascii="Times New Roman" w:eastAsia="Times New Roman" w:hAnsi="Times New Roman" w:cs="Times New Roman"/>
                <w:sz w:val="18"/>
                <w:lang w:eastAsia="tr-TR"/>
              </w:rPr>
              <w:t>UETS’ye</w:t>
            </w:r>
            <w:proofErr w:type="spellEnd"/>
            <w:r w:rsidRPr="009D009F">
              <w:rPr>
                <w:rFonts w:ascii="Times New Roman" w:eastAsia="Times New Roman" w:hAnsi="Times New Roman" w:cs="Times New Roman"/>
                <w:sz w:val="18"/>
                <w:szCs w:val="18"/>
                <w:lang w:eastAsia="tr-TR"/>
              </w:rPr>
              <w:t> eklemek veya çıkarmak.</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b) </w:t>
            </w:r>
            <w:proofErr w:type="spellStart"/>
            <w:r w:rsidRPr="009D009F">
              <w:rPr>
                <w:rFonts w:ascii="Times New Roman" w:eastAsia="Times New Roman" w:hAnsi="Times New Roman" w:cs="Times New Roman"/>
                <w:sz w:val="18"/>
                <w:lang w:eastAsia="tr-TR"/>
              </w:rPr>
              <w:t>UETS’de</w:t>
            </w:r>
            <w:proofErr w:type="spellEnd"/>
            <w:r w:rsidRPr="009D009F">
              <w:rPr>
                <w:rFonts w:ascii="Times New Roman" w:eastAsia="Times New Roman" w:hAnsi="Times New Roman" w:cs="Times New Roman"/>
                <w:sz w:val="18"/>
                <w:szCs w:val="18"/>
                <w:lang w:eastAsia="tr-TR"/>
              </w:rPr>
              <w:t> alt işlem yetkililerine rol tanımlamak.</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c) Gerektiğinde alt işlem yetkililerinin yapacağı tüm işlemler ile diğer teknik işlemleri yürütmek.</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(3) Alt işlem yetkilisi, ana işlem yetkilisince kendisine verilen yetki kapsamında verilere ulaşabilir.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İspat gücü</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14 –</w:t>
            </w:r>
            <w:r w:rsidRPr="009D009F">
              <w:rPr>
                <w:rFonts w:ascii="Times New Roman" w:eastAsia="Times New Roman" w:hAnsi="Times New Roman" w:cs="Times New Roman"/>
                <w:sz w:val="18"/>
                <w:szCs w:val="18"/>
                <w:lang w:eastAsia="tr-TR"/>
              </w:rPr>
              <w:t> (1) Delil kayıtları, aksi ispat edilmedikçe kesin delil sayılır.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İşlem ve delil kayıtlarının muhafazası</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15 –</w:t>
            </w:r>
            <w:r w:rsidRPr="009D009F">
              <w:rPr>
                <w:rFonts w:ascii="Times New Roman" w:eastAsia="Times New Roman" w:hAnsi="Times New Roman" w:cs="Times New Roman"/>
                <w:sz w:val="18"/>
                <w:szCs w:val="18"/>
                <w:lang w:eastAsia="tr-TR"/>
              </w:rPr>
              <w:t> (1) İşlem ve delil kayıtları erişilebilir şekilde, güvenliği, gizliliği ve bütünlüğü sağlanarak aşağıda belirtilen süreler kadar arşivde muhafaza edilir: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a) UETS kapsamında görev yapan sistem yöneticileri ve operatörler, tebligat çıkarmaya yetkili makam ve merciler ile muhataplar tarafından gerçekleştirilen işlem kayıtları on yıl.</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b) UETS iş süreçlerinin sürekliliğini veya bilgi güvenliğini tehdit eden ya da öngörülemeyen durumlara ait işlem kayıtları on yıl.</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c) Muhatabın </w:t>
            </w:r>
            <w:proofErr w:type="spellStart"/>
            <w:r w:rsidRPr="009D009F">
              <w:rPr>
                <w:rFonts w:ascii="Times New Roman" w:eastAsia="Times New Roman" w:hAnsi="Times New Roman" w:cs="Times New Roman"/>
                <w:sz w:val="18"/>
                <w:lang w:eastAsia="tr-TR"/>
              </w:rPr>
              <w:t>UETS’ye</w:t>
            </w:r>
            <w:proofErr w:type="spellEnd"/>
            <w:r w:rsidRPr="009D009F">
              <w:rPr>
                <w:rFonts w:ascii="Times New Roman" w:eastAsia="Times New Roman" w:hAnsi="Times New Roman" w:cs="Times New Roman"/>
                <w:sz w:val="18"/>
                <w:szCs w:val="18"/>
                <w:lang w:eastAsia="tr-TR"/>
              </w:rPr>
              <w:t> erişim kayıtları on yıl.</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ç) Delil kayıtları otuz yıl.</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(2) İşlem ve delil kayıtlarının silinmesi en az bir defa denetimden geçmiş olması şartına bağlıdır.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(3) PTT, talep halinde elektronik tebligata ilişkin işlem ve delil kayıtlarını yetkili mercilere elektronik ortamda sunmakla yükümlüdür.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Tebligatın elektronik yolla yapılamaması</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16 –</w:t>
            </w:r>
            <w:r w:rsidRPr="009D009F">
              <w:rPr>
                <w:rFonts w:ascii="Times New Roman" w:eastAsia="Times New Roman" w:hAnsi="Times New Roman" w:cs="Times New Roman"/>
                <w:sz w:val="18"/>
                <w:szCs w:val="18"/>
                <w:lang w:eastAsia="tr-TR"/>
              </w:rPr>
              <w:t> (1) Elektronik yolla tebligatın, zorunlu bir sebeple yapılamaması hâlinde Tebligat Kanununda belirtilen diğer usullerle tebligat yapılır.</w:t>
            </w:r>
          </w:p>
          <w:p w:rsidR="009D009F" w:rsidRPr="009D009F" w:rsidRDefault="009D009F" w:rsidP="009D009F">
            <w:pPr>
              <w:spacing w:after="0" w:line="240" w:lineRule="atLeast"/>
              <w:jc w:val="center"/>
              <w:rPr>
                <w:rFonts w:ascii="Times New Roman" w:eastAsia="Times New Roman" w:hAnsi="Times New Roman" w:cs="Times New Roman"/>
                <w:b/>
                <w:bCs/>
                <w:sz w:val="19"/>
                <w:szCs w:val="19"/>
                <w:lang w:eastAsia="tr-TR"/>
              </w:rPr>
            </w:pPr>
            <w:r w:rsidRPr="009D009F">
              <w:rPr>
                <w:rFonts w:ascii="Times New Roman" w:eastAsia="Times New Roman" w:hAnsi="Times New Roman" w:cs="Times New Roman"/>
                <w:b/>
                <w:bCs/>
                <w:sz w:val="18"/>
                <w:szCs w:val="18"/>
                <w:lang w:eastAsia="tr-TR"/>
              </w:rPr>
              <w:t>DÖRDÜNCÜ BÖLÜM</w:t>
            </w:r>
          </w:p>
          <w:p w:rsidR="009D009F" w:rsidRPr="009D009F" w:rsidRDefault="009D009F" w:rsidP="009D009F">
            <w:pPr>
              <w:spacing w:after="0" w:line="240" w:lineRule="atLeast"/>
              <w:jc w:val="center"/>
              <w:rPr>
                <w:rFonts w:ascii="Times New Roman" w:eastAsia="Times New Roman" w:hAnsi="Times New Roman" w:cs="Times New Roman"/>
                <w:b/>
                <w:bCs/>
                <w:sz w:val="19"/>
                <w:szCs w:val="19"/>
                <w:lang w:eastAsia="tr-TR"/>
              </w:rPr>
            </w:pPr>
            <w:r w:rsidRPr="009D009F">
              <w:rPr>
                <w:rFonts w:ascii="Times New Roman" w:eastAsia="Times New Roman" w:hAnsi="Times New Roman" w:cs="Times New Roman"/>
                <w:b/>
                <w:bCs/>
                <w:sz w:val="18"/>
                <w:szCs w:val="18"/>
                <w:lang w:eastAsia="tr-TR"/>
              </w:rPr>
              <w:t>Elektronik Tebligat Adresinin Kullanıma Kapatılması</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Elektronik tebligat adresinin kullanıma kapatılması</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17 –</w:t>
            </w:r>
            <w:r w:rsidRPr="009D009F">
              <w:rPr>
                <w:rFonts w:ascii="Times New Roman" w:eastAsia="Times New Roman" w:hAnsi="Times New Roman" w:cs="Times New Roman"/>
                <w:sz w:val="18"/>
                <w:szCs w:val="18"/>
                <w:lang w:eastAsia="tr-TR"/>
              </w:rPr>
              <w:t> (1) 5 inci maddenin birinci fıkrası kapsamındakiler için tebligatın elektronik yolla yapılması zorunluluğu ortadan kalktığı takdirde, ilgili kurum, kuruluş veya birlik tarafından bir ay içinde PTT’ye gerekli bildirim yapılır. Elektronik tebligat adresi, bildirim tarihinden itibaren bir ay içinde PTT tarafından kullanıma kapatılır.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(2) 5 inci maddenin ikinci fıkrası kapsamındakiler için oluşturulan elektronik tebligat adresi, ilgilinin talebi üzerine talep tarihinden itibaren bir ay içinde PTT tarafından kullanıma kapatılır.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(3) Kısıtlılık, ceza infaz kurumuna girme veya askerlik hizmeti gibi hukuki ve fiili sebeplerle elektronik tebligat hizmetinden yararlanma imkânı ortadan kalkmış muhatabın elektronik tebligat adresi, ilgilisinin bildirimi üzerine PTT tarafından bildirim tarihinden itibaren bir ay içinde kullanıma kapatılır.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(4) Kapatma işlemi ilgili kurum, kuruluş veya birlikler ile PTT’nin sistemi arasında sağlanacak </w:t>
            </w:r>
            <w:proofErr w:type="spellStart"/>
            <w:r w:rsidRPr="009D009F">
              <w:rPr>
                <w:rFonts w:ascii="Times New Roman" w:eastAsia="Times New Roman" w:hAnsi="Times New Roman" w:cs="Times New Roman"/>
                <w:sz w:val="18"/>
                <w:lang w:eastAsia="tr-TR"/>
              </w:rPr>
              <w:t>entegrasyon</w:t>
            </w:r>
            <w:r w:rsidRPr="009D009F">
              <w:rPr>
                <w:rFonts w:ascii="Times New Roman" w:eastAsia="Times New Roman" w:hAnsi="Times New Roman" w:cs="Times New Roman"/>
                <w:sz w:val="18"/>
                <w:szCs w:val="18"/>
                <w:lang w:eastAsia="tr-TR"/>
              </w:rPr>
              <w:t>çerçevesinde</w:t>
            </w:r>
            <w:proofErr w:type="spellEnd"/>
            <w:r w:rsidRPr="009D009F">
              <w:rPr>
                <w:rFonts w:ascii="Times New Roman" w:eastAsia="Times New Roman" w:hAnsi="Times New Roman" w:cs="Times New Roman"/>
                <w:sz w:val="18"/>
                <w:szCs w:val="18"/>
                <w:lang w:eastAsia="tr-TR"/>
              </w:rPr>
              <w:t xml:space="preserve"> otomatik olarak da yapılabilir.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Kullanıma kapatma işlemleri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18 – </w:t>
            </w:r>
            <w:r w:rsidRPr="009D009F">
              <w:rPr>
                <w:rFonts w:ascii="Times New Roman" w:eastAsia="Times New Roman" w:hAnsi="Times New Roman" w:cs="Times New Roman"/>
                <w:sz w:val="18"/>
                <w:szCs w:val="18"/>
                <w:lang w:eastAsia="tr-TR"/>
              </w:rPr>
              <w:t>(1) Elektronik tebligat adresinin kullanıma kapatıldığı an zaman damgasıyla kayıt altına alınır. Kullanıma kapatılan elektronik tebligat adresine tebligat yapılamaz. Ancak bu adres altı ay süreyle adres sahibinin erişimine açık tutulur. Kapatma işlemi ve elektronik tebligat adresinin altı ay süreyle erişimine açık tutulacağı hususunda, varsa adres sahibinin elektronik posta adresi veya telefon numarasına bilgilendirme mesajı iletilir.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(2) PTT, adres kapatmaya ilişkin talepleri, yedi gün yirmi dört saat esasına göre kesintisiz olarak alır.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(3) PTT, kullanıma kapatılan elektronik tebligat adresine ilişkin işlem ve delil kayıtlarını, 15 inci maddede öngörülen süreler boyunca güvenliğini, gizliliğini ve bütünlüğünü sağlayarak muhafaza eder.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Kapatma ve kullandırma yasağı</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19 – </w:t>
            </w:r>
            <w:r w:rsidRPr="009D009F">
              <w:rPr>
                <w:rFonts w:ascii="Times New Roman" w:eastAsia="Times New Roman" w:hAnsi="Times New Roman" w:cs="Times New Roman"/>
                <w:sz w:val="18"/>
                <w:szCs w:val="18"/>
                <w:lang w:eastAsia="tr-TR"/>
              </w:rPr>
              <w:t>(1) Elektronik tebligat adresi, kapatmaya ilişkin başvurunun yapıldığı tarihten öncesine etkili olacak şekilde kullanıma kapatılamaz.</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(2) Kullanıma kapatılan elektronik tebligat adresi, farklı bir kullanıcıya tahsis edilemez.</w:t>
            </w:r>
          </w:p>
          <w:p w:rsidR="009D009F" w:rsidRPr="009D009F" w:rsidRDefault="009D009F" w:rsidP="009D009F">
            <w:pPr>
              <w:spacing w:after="0" w:line="240" w:lineRule="atLeast"/>
              <w:jc w:val="center"/>
              <w:rPr>
                <w:rFonts w:ascii="Times New Roman" w:eastAsia="Times New Roman" w:hAnsi="Times New Roman" w:cs="Times New Roman"/>
                <w:b/>
                <w:bCs/>
                <w:sz w:val="19"/>
                <w:szCs w:val="19"/>
                <w:lang w:eastAsia="tr-TR"/>
              </w:rPr>
            </w:pPr>
            <w:r w:rsidRPr="009D009F">
              <w:rPr>
                <w:rFonts w:ascii="Times New Roman" w:eastAsia="Times New Roman" w:hAnsi="Times New Roman" w:cs="Times New Roman"/>
                <w:b/>
                <w:bCs/>
                <w:sz w:val="18"/>
                <w:szCs w:val="18"/>
                <w:lang w:eastAsia="tr-TR"/>
              </w:rPr>
              <w:t>BEŞİNCİ BÖLÜM</w:t>
            </w:r>
          </w:p>
          <w:p w:rsidR="009D009F" w:rsidRPr="009D009F" w:rsidRDefault="009D009F" w:rsidP="009D009F">
            <w:pPr>
              <w:spacing w:after="0" w:line="240" w:lineRule="atLeast"/>
              <w:jc w:val="center"/>
              <w:rPr>
                <w:rFonts w:ascii="Times New Roman" w:eastAsia="Times New Roman" w:hAnsi="Times New Roman" w:cs="Times New Roman"/>
                <w:b/>
                <w:bCs/>
                <w:sz w:val="19"/>
                <w:szCs w:val="19"/>
                <w:lang w:eastAsia="tr-TR"/>
              </w:rPr>
            </w:pPr>
            <w:r w:rsidRPr="009D009F">
              <w:rPr>
                <w:rFonts w:ascii="Times New Roman" w:eastAsia="Times New Roman" w:hAnsi="Times New Roman" w:cs="Times New Roman"/>
                <w:b/>
                <w:bCs/>
                <w:sz w:val="18"/>
                <w:szCs w:val="18"/>
                <w:lang w:eastAsia="tr-TR"/>
              </w:rPr>
              <w:t>PTT ve Adres Sahibinin Yükümlülükleri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PTT’nin yükümlülükleri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20 – </w:t>
            </w:r>
            <w:r w:rsidRPr="009D009F">
              <w:rPr>
                <w:rFonts w:ascii="Times New Roman" w:eastAsia="Times New Roman" w:hAnsi="Times New Roman" w:cs="Times New Roman"/>
                <w:sz w:val="18"/>
                <w:szCs w:val="18"/>
                <w:lang w:eastAsia="tr-TR"/>
              </w:rPr>
              <w:t>(1) PTT’nin elektronik tebligat işlemlerinin yürütülmesindeki yükümlülükleri şunlardır: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a) </w:t>
            </w:r>
            <w:proofErr w:type="spellStart"/>
            <w:r w:rsidRPr="009D009F">
              <w:rPr>
                <w:rFonts w:ascii="Times New Roman" w:eastAsia="Times New Roman" w:hAnsi="Times New Roman" w:cs="Times New Roman"/>
                <w:sz w:val="18"/>
                <w:lang w:eastAsia="tr-TR"/>
              </w:rPr>
              <w:t>UETS’yi</w:t>
            </w:r>
            <w:proofErr w:type="spellEnd"/>
            <w:r w:rsidRPr="009D009F">
              <w:rPr>
                <w:rFonts w:ascii="Times New Roman" w:eastAsia="Times New Roman" w:hAnsi="Times New Roman" w:cs="Times New Roman"/>
                <w:sz w:val="18"/>
                <w:szCs w:val="18"/>
                <w:lang w:eastAsia="tr-TR"/>
              </w:rPr>
              <w:t> kurmak, işletmek, sistemin güvenliğini ve sistemde kayıtlı verilerin muhafazasını sağlayacak her türlü tedbiri almak.</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b) Elektronik tebligata ilişkin Tebligat Kanunu hükümlerine ve bu Yönetmeliğe uygun olarak tebligat çıkarmaya yetkili makam ve merci tarafından iletilen elektronik tebligatı, UETS vasıtasıyla muhataba ulaştırmak.</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c) Elektronik tebligat mesajını, bu Yönetmelikte belirlenen çerçevede erişime hazır halde bulundurmak.</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proofErr w:type="gramStart"/>
            <w:r w:rsidRPr="009D009F">
              <w:rPr>
                <w:rFonts w:ascii="Times New Roman" w:eastAsia="Times New Roman" w:hAnsi="Times New Roman" w:cs="Times New Roman"/>
                <w:sz w:val="18"/>
                <w:lang w:eastAsia="tr-TR"/>
              </w:rPr>
              <w:t>ç) Elektronik tebligatın, tebligat çıkarmaya yetkili makam ve merciden UETS tarafından teslim alındığına, muhatabın elektronik tebligat adresine ulaştığına, okunduğuna ve usulen tebliğ edilmiş sayıldığına dair delil kayıtlarını ayrı ayrı oluşturup her bir kaydı oluşturulduğu andan itibaren derhâl ve en geç yirmi dört saat içinde, tebligat çıkarmaya yetkili makam ve mercie iletmek.</w:t>
            </w:r>
            <w:proofErr w:type="gramEnd"/>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d) Muhataba, bu Yönetmelikte belirlenen çerçevede bilgilendirme mesajı iletmek.</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e) Elektronik tebligat adresine sistemler arası elektronik </w:t>
            </w:r>
            <w:proofErr w:type="gramStart"/>
            <w:r w:rsidRPr="009D009F">
              <w:rPr>
                <w:rFonts w:ascii="Times New Roman" w:eastAsia="Times New Roman" w:hAnsi="Times New Roman" w:cs="Times New Roman"/>
                <w:sz w:val="18"/>
                <w:lang w:eastAsia="tr-TR"/>
              </w:rPr>
              <w:t>entegrasyon</w:t>
            </w:r>
            <w:proofErr w:type="gramEnd"/>
            <w:r w:rsidRPr="009D009F">
              <w:rPr>
                <w:rFonts w:ascii="Times New Roman" w:eastAsia="Times New Roman" w:hAnsi="Times New Roman" w:cs="Times New Roman"/>
                <w:sz w:val="18"/>
                <w:szCs w:val="18"/>
                <w:lang w:eastAsia="tr-TR"/>
              </w:rPr>
              <w:t> yoluyla veya mobil ortam üzerinden güvenli bir şekilde erişilebilmesini sağlamak.</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f) Elektronik tebligata ilişkin ana ve yedek sistemleri, Türkiye Cumhuriyeti mülki sınırları içerisinde bulundurmak.</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g) Elektronik tebligat sistemindeki imzalama süreçlerinde elektronik sertifika hizmet sağlayıcıları tarafından PTT için oluşturulan elektronik sertifikayı kullanmak.</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ğ) Delil kayıtlarının gerçek zamanlı olarak doğrulanması hizmetini sunmak.</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h) Tebligat çıkarmaya yetkili makam ve merci tarafından elektronik tebligat ücretinin eksiksiz olarak ilgili hesaba yatırıldığını aynı gün </w:t>
            </w:r>
            <w:proofErr w:type="spellStart"/>
            <w:r w:rsidRPr="009D009F">
              <w:rPr>
                <w:rFonts w:ascii="Times New Roman" w:eastAsia="Times New Roman" w:hAnsi="Times New Roman" w:cs="Times New Roman"/>
                <w:sz w:val="18"/>
                <w:lang w:eastAsia="tr-TR"/>
              </w:rPr>
              <w:t>UETS'ye</w:t>
            </w:r>
            <w:proofErr w:type="spellEnd"/>
            <w:r w:rsidRPr="009D009F">
              <w:rPr>
                <w:rFonts w:ascii="Times New Roman" w:eastAsia="Times New Roman" w:hAnsi="Times New Roman" w:cs="Times New Roman"/>
                <w:sz w:val="18"/>
                <w:szCs w:val="18"/>
                <w:lang w:eastAsia="tr-TR"/>
              </w:rPr>
              <w:t> işlemek.</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ı) İşlem ve delil kayıtlarının güvenliğini, gizliliğini ve bütünlüğünü sağlamak ve bunları belirlenen süreler kadar muhafaza etmek.</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i) Kanunlarda yer alan istisnalar saklı kalmak kaydıyla elektronik tebligat mesajının muhatap haricindeki kişilerce görülmemesi için gerekli tedbirleri almak.</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j) Elektronik tebligat sistemi hakkında kamuoyunu bilgilendirmek, elektronik tebligat hizmetini etkileşimli ve kullanıcı dostu bir ortamda kullanıcıya sunmak.</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(2) PTT, </w:t>
            </w:r>
            <w:proofErr w:type="spellStart"/>
            <w:r w:rsidRPr="009D009F">
              <w:rPr>
                <w:rFonts w:ascii="Times New Roman" w:eastAsia="Times New Roman" w:hAnsi="Times New Roman" w:cs="Times New Roman"/>
                <w:sz w:val="18"/>
                <w:lang w:eastAsia="tr-TR"/>
              </w:rPr>
              <w:t>UETS’ye</w:t>
            </w:r>
            <w:proofErr w:type="spellEnd"/>
            <w:r w:rsidRPr="009D009F">
              <w:rPr>
                <w:rFonts w:ascii="Times New Roman" w:eastAsia="Times New Roman" w:hAnsi="Times New Roman" w:cs="Times New Roman"/>
                <w:sz w:val="18"/>
                <w:szCs w:val="18"/>
                <w:lang w:eastAsia="tr-TR"/>
              </w:rPr>
              <w:t> teslim edilen elektronik tebligat mesajını, muhatabın rızası olsa dahi, tebligat çıkarmaya yetkili makam ve merciin amacı dışında herhangi bir maksatla kullanamaz ve üçüncü kişilerle paylaşamaz.</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(3) PTT, elektronik tebligata ilişkin verilerin güvenli bir şekilde muhafazasından münhasıran sorumlu olup, mevzuat gereğince muhafazasına ihtiyaç kalmayan verileri imha eder.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(4) PTT, elektronik tebligatı muhatabın erişimine hazır tutar. PTT tarafından muhatap için tanımlanan muhafaza kapasitesinin dolması halinde veriler, usulen tebliğ edilmiş sayıldığı tarihten başlamak üzere en az altı ay boyunca muhatabın erişimine açık tutulmak kaydıyla eski tarihliden başlanarak silinebilir.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(5) PTT, engelli kişilerin elektronik tebligat işlemlerinden yararlanabilmeleri için mümkün olan çalışmaları yapar.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Adres sahibinin yükümlülükleri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21 – </w:t>
            </w:r>
            <w:r w:rsidRPr="009D009F">
              <w:rPr>
                <w:rFonts w:ascii="Times New Roman" w:eastAsia="Times New Roman" w:hAnsi="Times New Roman" w:cs="Times New Roman"/>
                <w:sz w:val="18"/>
                <w:szCs w:val="18"/>
                <w:lang w:eastAsia="tr-TR"/>
              </w:rPr>
              <w:t>(1) Adres sahibinin yükümlülükleri şunlardır: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a) Elektronik tebligat adres başvurusu için gerekli olan bilgi ve belgeleri doğru ve eksiksiz olarak ilgili birime teslim etmek.</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b) Elektronik tebligat adresi başvurusu sırasında teslim etmiş olduğu bilgi ve belgelerde olan değişiklikleri PTT'ye derhâl bildirmek.</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c) Kimlik doğrulama amacıyla kendisine verilen bilgileri korumak, üçüncü kişilerle paylaşmamak ve başkasına kullandırmamak.</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Bilgi, belge gönderme usulü ve zorunluluğu</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22 –</w:t>
            </w:r>
            <w:r w:rsidRPr="009D009F">
              <w:rPr>
                <w:rFonts w:ascii="Times New Roman" w:eastAsia="Times New Roman" w:hAnsi="Times New Roman" w:cs="Times New Roman"/>
                <w:sz w:val="18"/>
                <w:szCs w:val="18"/>
                <w:lang w:eastAsia="tr-TR"/>
              </w:rPr>
              <w:t> (1) PTT, elektronik tebligat sisteminin etkin ve verimli bir şekilde yürütülmesi için gerekli bilgi ve belgeleri, ilgili kamu veya özel hukuk tüzel kişileri ile gerçek kişilerden ister. İlgililer, talep edilen bilgi ve belgeleri en geç bir ay içinde PTT’ye göndermek zorundadır.</w:t>
            </w:r>
          </w:p>
          <w:p w:rsidR="009D009F" w:rsidRPr="009D009F" w:rsidRDefault="009D009F" w:rsidP="009D009F">
            <w:pPr>
              <w:spacing w:after="0" w:line="240" w:lineRule="atLeast"/>
              <w:jc w:val="center"/>
              <w:rPr>
                <w:rFonts w:ascii="Times New Roman" w:eastAsia="Times New Roman" w:hAnsi="Times New Roman" w:cs="Times New Roman"/>
                <w:b/>
                <w:bCs/>
                <w:sz w:val="19"/>
                <w:szCs w:val="19"/>
                <w:lang w:eastAsia="tr-TR"/>
              </w:rPr>
            </w:pPr>
            <w:r w:rsidRPr="009D009F">
              <w:rPr>
                <w:rFonts w:ascii="Times New Roman" w:eastAsia="Times New Roman" w:hAnsi="Times New Roman" w:cs="Times New Roman"/>
                <w:b/>
                <w:bCs/>
                <w:sz w:val="18"/>
                <w:szCs w:val="18"/>
                <w:lang w:eastAsia="tr-TR"/>
              </w:rPr>
              <w:t>ALTINCI BÖLÜM</w:t>
            </w:r>
          </w:p>
          <w:p w:rsidR="009D009F" w:rsidRPr="009D009F" w:rsidRDefault="009D009F" w:rsidP="009D009F">
            <w:pPr>
              <w:spacing w:after="0" w:line="240" w:lineRule="atLeast"/>
              <w:jc w:val="center"/>
              <w:rPr>
                <w:rFonts w:ascii="Times New Roman" w:eastAsia="Times New Roman" w:hAnsi="Times New Roman" w:cs="Times New Roman"/>
                <w:b/>
                <w:bCs/>
                <w:sz w:val="19"/>
                <w:szCs w:val="19"/>
                <w:lang w:eastAsia="tr-TR"/>
              </w:rPr>
            </w:pPr>
            <w:r w:rsidRPr="009D009F">
              <w:rPr>
                <w:rFonts w:ascii="Times New Roman" w:eastAsia="Times New Roman" w:hAnsi="Times New Roman" w:cs="Times New Roman"/>
                <w:b/>
                <w:bCs/>
                <w:sz w:val="18"/>
                <w:szCs w:val="18"/>
                <w:lang w:eastAsia="tr-TR"/>
              </w:rPr>
              <w:t>Sistemin Güvenliği, Adres Rehberi ve Teknik Kriterler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Sistemin güvenliği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23 –</w:t>
            </w:r>
            <w:r w:rsidRPr="009D009F">
              <w:rPr>
                <w:rFonts w:ascii="Times New Roman" w:eastAsia="Times New Roman" w:hAnsi="Times New Roman" w:cs="Times New Roman"/>
                <w:sz w:val="18"/>
                <w:szCs w:val="18"/>
                <w:lang w:eastAsia="tr-TR"/>
              </w:rPr>
              <w:t> (1) PTT, </w:t>
            </w:r>
            <w:proofErr w:type="spellStart"/>
            <w:r w:rsidRPr="009D009F">
              <w:rPr>
                <w:rFonts w:ascii="Times New Roman" w:eastAsia="Times New Roman" w:hAnsi="Times New Roman" w:cs="Times New Roman"/>
                <w:sz w:val="18"/>
                <w:lang w:eastAsia="tr-TR"/>
              </w:rPr>
              <w:t>UETS’nin</w:t>
            </w:r>
            <w:proofErr w:type="spellEnd"/>
            <w:r w:rsidRPr="009D009F">
              <w:rPr>
                <w:rFonts w:ascii="Times New Roman" w:eastAsia="Times New Roman" w:hAnsi="Times New Roman" w:cs="Times New Roman"/>
                <w:sz w:val="18"/>
                <w:szCs w:val="18"/>
                <w:lang w:eastAsia="tr-TR"/>
              </w:rPr>
              <w:t> güvenliğini ve bu sistemde kayıtlı verilerin muhafazasını sağlayacak her türlü tedbiri alır. Bunun için güvenli sistem ve cihazlar kullanır; bu sistem ve cihazlar ile bunların bulunduğu bina veya alanın korunmasını sağlar.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(2) PTT, bilgi güvenliği, veri tabanı yönetimi, bilgisayar ağları ve veri koruması gibi teknik alanlarda yeteri kadar uzman personel istihdam eder veya ettirir. Bu personel, konusunda yeterli meslekî deneyime sahip ya da ilgili alanlarda eğitim almış olmak zorundadır.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(3) PTT, UETS organizasyon şemasında, istihdam ettiği veya ettirdiği tüm personelin görev tanımını ve dağılımını gösterir.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Adres rehberi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24 –</w:t>
            </w:r>
            <w:r w:rsidRPr="009D009F">
              <w:rPr>
                <w:rFonts w:ascii="Times New Roman" w:eastAsia="Times New Roman" w:hAnsi="Times New Roman" w:cs="Times New Roman"/>
                <w:sz w:val="18"/>
                <w:szCs w:val="18"/>
                <w:lang w:eastAsia="tr-TR"/>
              </w:rPr>
              <w:t> (1) PTT, elektronik tebligat adreslerine ilişkin bilgileri içerir güncel bir adres rehberi oluşturur ve bu rehberi tebligat çıkarmaya yetkili makam ve mercilerin kullanımına sunar.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(2) Elektronik tebligat adres rehberine ilişkin usul ve esaslar, Bakanlığın uygun görüşü alınmak suretiyle PTT tarafından belirlenir.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Teknik </w:t>
            </w:r>
            <w:proofErr w:type="gramStart"/>
            <w:r w:rsidRPr="009D009F">
              <w:rPr>
                <w:rFonts w:ascii="Times New Roman" w:eastAsia="Times New Roman" w:hAnsi="Times New Roman" w:cs="Times New Roman"/>
                <w:b/>
                <w:bCs/>
                <w:sz w:val="18"/>
                <w:lang w:eastAsia="tr-TR"/>
              </w:rPr>
              <w:t>kriterler</w:t>
            </w:r>
            <w:proofErr w:type="gramEnd"/>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25 – </w:t>
            </w:r>
            <w:r w:rsidRPr="009D009F">
              <w:rPr>
                <w:rFonts w:ascii="Times New Roman" w:eastAsia="Times New Roman" w:hAnsi="Times New Roman" w:cs="Times New Roman"/>
                <w:sz w:val="18"/>
                <w:szCs w:val="18"/>
                <w:lang w:eastAsia="tr-TR"/>
              </w:rPr>
              <w:t>(1) Elektronik tebligat sisteminin etkin, verimli ve güvenli bir şekilde yürütülmesi için PTT’nin kullanacağı sistemler ve cihazlar hakkındaki teknik </w:t>
            </w:r>
            <w:proofErr w:type="gramStart"/>
            <w:r w:rsidRPr="009D009F">
              <w:rPr>
                <w:rFonts w:ascii="Times New Roman" w:eastAsia="Times New Roman" w:hAnsi="Times New Roman" w:cs="Times New Roman"/>
                <w:sz w:val="18"/>
                <w:lang w:eastAsia="tr-TR"/>
              </w:rPr>
              <w:t>kriterlere</w:t>
            </w:r>
            <w:proofErr w:type="gramEnd"/>
            <w:r w:rsidRPr="009D009F">
              <w:rPr>
                <w:rFonts w:ascii="Times New Roman" w:eastAsia="Times New Roman" w:hAnsi="Times New Roman" w:cs="Times New Roman"/>
                <w:sz w:val="18"/>
                <w:szCs w:val="18"/>
                <w:lang w:eastAsia="tr-TR"/>
              </w:rPr>
              <w:t> ilişkin usul ve esaslar Bakanlık tarafından belirlenir.</w:t>
            </w:r>
          </w:p>
          <w:p w:rsidR="009D009F" w:rsidRPr="009D009F" w:rsidRDefault="009D009F" w:rsidP="009D009F">
            <w:pPr>
              <w:spacing w:after="0" w:line="240" w:lineRule="atLeast"/>
              <w:jc w:val="center"/>
              <w:rPr>
                <w:rFonts w:ascii="Times New Roman" w:eastAsia="Times New Roman" w:hAnsi="Times New Roman" w:cs="Times New Roman"/>
                <w:b/>
                <w:bCs/>
                <w:sz w:val="19"/>
                <w:szCs w:val="19"/>
                <w:lang w:eastAsia="tr-TR"/>
              </w:rPr>
            </w:pPr>
            <w:r w:rsidRPr="009D009F">
              <w:rPr>
                <w:rFonts w:ascii="Times New Roman" w:eastAsia="Times New Roman" w:hAnsi="Times New Roman" w:cs="Times New Roman"/>
                <w:b/>
                <w:bCs/>
                <w:sz w:val="18"/>
                <w:szCs w:val="18"/>
                <w:lang w:eastAsia="tr-TR"/>
              </w:rPr>
              <w:t>YEDİNCİ BÖLÜM</w:t>
            </w:r>
          </w:p>
          <w:p w:rsidR="009D009F" w:rsidRPr="009D009F" w:rsidRDefault="009D009F" w:rsidP="009D009F">
            <w:pPr>
              <w:spacing w:after="0" w:line="240" w:lineRule="atLeast"/>
              <w:jc w:val="center"/>
              <w:rPr>
                <w:rFonts w:ascii="Times New Roman" w:eastAsia="Times New Roman" w:hAnsi="Times New Roman" w:cs="Times New Roman"/>
                <w:b/>
                <w:bCs/>
                <w:sz w:val="19"/>
                <w:szCs w:val="19"/>
                <w:lang w:eastAsia="tr-TR"/>
              </w:rPr>
            </w:pPr>
            <w:r w:rsidRPr="009D009F">
              <w:rPr>
                <w:rFonts w:ascii="Times New Roman" w:eastAsia="Times New Roman" w:hAnsi="Times New Roman" w:cs="Times New Roman"/>
                <w:b/>
                <w:bCs/>
                <w:sz w:val="18"/>
                <w:szCs w:val="18"/>
                <w:lang w:eastAsia="tr-TR"/>
              </w:rPr>
              <w:t>Çeşitli ve Son Hükümler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PTT’nin diğer hizmetleri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26 –</w:t>
            </w:r>
            <w:r w:rsidRPr="009D009F">
              <w:rPr>
                <w:rFonts w:ascii="Times New Roman" w:eastAsia="Times New Roman" w:hAnsi="Times New Roman" w:cs="Times New Roman"/>
                <w:sz w:val="18"/>
                <w:szCs w:val="18"/>
                <w:lang w:eastAsia="tr-TR"/>
              </w:rPr>
              <w:t> (1) PTT, </w:t>
            </w:r>
            <w:proofErr w:type="spellStart"/>
            <w:r w:rsidRPr="009D009F">
              <w:rPr>
                <w:rFonts w:ascii="Times New Roman" w:eastAsia="Times New Roman" w:hAnsi="Times New Roman" w:cs="Times New Roman"/>
                <w:sz w:val="18"/>
                <w:lang w:eastAsia="tr-TR"/>
              </w:rPr>
              <w:t>UETS’nin</w:t>
            </w:r>
            <w:proofErr w:type="spellEnd"/>
            <w:r w:rsidRPr="009D009F">
              <w:rPr>
                <w:rFonts w:ascii="Times New Roman" w:eastAsia="Times New Roman" w:hAnsi="Times New Roman" w:cs="Times New Roman"/>
                <w:sz w:val="18"/>
                <w:szCs w:val="18"/>
                <w:lang w:eastAsia="tr-TR"/>
              </w:rPr>
              <w:t> yürütülmesi için zorunlu olan hizmetler yanında bu alanla ilgili güvenilir taraf hizmetleri de sunabilir.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Denetim</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27 – </w:t>
            </w:r>
            <w:r w:rsidRPr="009D009F">
              <w:rPr>
                <w:rFonts w:ascii="Times New Roman" w:eastAsia="Times New Roman" w:hAnsi="Times New Roman" w:cs="Times New Roman"/>
                <w:sz w:val="18"/>
                <w:szCs w:val="18"/>
                <w:lang w:eastAsia="tr-TR"/>
              </w:rPr>
              <w:t>(1) Bakanlık, PTT’nin elektronik tebligat hizmetini mevzuata uygun olarak verip vermediğini resen veya şikâyet üzerine her zaman denetleyebilir.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Faaliyet raporu</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28 – </w:t>
            </w:r>
            <w:r w:rsidRPr="009D009F">
              <w:rPr>
                <w:rFonts w:ascii="Times New Roman" w:eastAsia="Times New Roman" w:hAnsi="Times New Roman" w:cs="Times New Roman"/>
                <w:sz w:val="18"/>
                <w:szCs w:val="18"/>
                <w:lang w:eastAsia="tr-TR"/>
              </w:rPr>
              <w:t>(1) PTT, her yıl Ocak ayının sonuna kadar bir önceki yıla ilişkin faaliyet raporunu Bakanlığa verir. Rapor aşağıdaki unsurları içerir: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a) Oluşturulan elektronik tebligat adreslerinin türü ve sayısı.</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b) Kullanıma kapatılan elektronik tebligat adreslerinin sayısı ve kullanıma kapatma nedenleri.</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c) Bakanlık tarafından istenecek diğer hususlar.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sz w:val="18"/>
                <w:szCs w:val="18"/>
                <w:lang w:eastAsia="tr-TR"/>
              </w:rPr>
              <w:t>(2) Faaliyet raporunda yer alması istenen diğer hususlar her yıl en geç Aralık ayı içinde Bakanlık tarafından PTT’ye yazılı olarak bildirilir.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Ücretlendirme</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29 – </w:t>
            </w:r>
            <w:r w:rsidRPr="009D009F">
              <w:rPr>
                <w:rFonts w:ascii="Times New Roman" w:eastAsia="Times New Roman" w:hAnsi="Times New Roman" w:cs="Times New Roman"/>
                <w:sz w:val="18"/>
                <w:szCs w:val="18"/>
                <w:lang w:eastAsia="tr-TR"/>
              </w:rPr>
              <w:t>(1) PTT, elektronik tebligat hizmeti karşılığında alacağı bedele ilişkin ücret tarifesini Tebligat Kanunu hükümleri çerçevesinde belirleyerek resmî internet sayfasında yayımlar.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Hüküm bulunmayan haller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30 – </w:t>
            </w:r>
            <w:r w:rsidRPr="009D009F">
              <w:rPr>
                <w:rFonts w:ascii="Times New Roman" w:eastAsia="Times New Roman" w:hAnsi="Times New Roman" w:cs="Times New Roman"/>
                <w:sz w:val="18"/>
                <w:szCs w:val="18"/>
                <w:lang w:eastAsia="tr-TR"/>
              </w:rPr>
              <w:t>(1) Bu Yönetmelikte hüküm bulunmayan hallerde niteliğine uygun düştüğü ölçüde </w:t>
            </w:r>
            <w:r w:rsidRPr="009D009F">
              <w:rPr>
                <w:rFonts w:ascii="Times New Roman" w:eastAsia="Times New Roman" w:hAnsi="Times New Roman" w:cs="Times New Roman"/>
                <w:sz w:val="18"/>
                <w:lang w:eastAsia="tr-TR"/>
              </w:rPr>
              <w:t>25/1/2012</w:t>
            </w:r>
            <w:r w:rsidRPr="009D009F">
              <w:rPr>
                <w:rFonts w:ascii="Times New Roman" w:eastAsia="Times New Roman" w:hAnsi="Times New Roman" w:cs="Times New Roman"/>
                <w:sz w:val="18"/>
                <w:szCs w:val="18"/>
                <w:lang w:eastAsia="tr-TR"/>
              </w:rPr>
              <w:t>tarihli ve 28184 sayılı Resmî Gazete’de yayımlanan Tebligat Kanununun Uygulanmasına Dair Yönetmelik hükümleri uygulanır.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Yürürlükten kaldırılan yönetmelik</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31 – </w:t>
            </w:r>
            <w:r w:rsidRPr="009D009F">
              <w:rPr>
                <w:rFonts w:ascii="Times New Roman" w:eastAsia="Times New Roman" w:hAnsi="Times New Roman" w:cs="Times New Roman"/>
                <w:sz w:val="18"/>
                <w:szCs w:val="18"/>
                <w:lang w:eastAsia="tr-TR"/>
              </w:rPr>
              <w:t>(1) </w:t>
            </w:r>
            <w:proofErr w:type="gramStart"/>
            <w:r w:rsidRPr="009D009F">
              <w:rPr>
                <w:rFonts w:ascii="Times New Roman" w:eastAsia="Times New Roman" w:hAnsi="Times New Roman" w:cs="Times New Roman"/>
                <w:sz w:val="18"/>
                <w:lang w:eastAsia="tr-TR"/>
              </w:rPr>
              <w:t>19/1/2013</w:t>
            </w:r>
            <w:proofErr w:type="gramEnd"/>
            <w:r w:rsidRPr="009D009F">
              <w:rPr>
                <w:rFonts w:ascii="Times New Roman" w:eastAsia="Times New Roman" w:hAnsi="Times New Roman" w:cs="Times New Roman"/>
                <w:sz w:val="18"/>
                <w:szCs w:val="18"/>
                <w:lang w:eastAsia="tr-TR"/>
              </w:rPr>
              <w:t> tarihli ve 28533 sayılı Resmî Gazete’de yayımlanan Elektronik Tebligat Yönetmeliği yürürlükten kaldırılmıştır.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Geçiş hükmü</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GEÇİCİ MADDE 1 –</w:t>
            </w:r>
            <w:r w:rsidRPr="009D009F">
              <w:rPr>
                <w:rFonts w:ascii="Times New Roman" w:eastAsia="Times New Roman" w:hAnsi="Times New Roman" w:cs="Times New Roman"/>
                <w:sz w:val="18"/>
                <w:szCs w:val="18"/>
                <w:lang w:eastAsia="tr-TR"/>
              </w:rPr>
              <w:t> (1) </w:t>
            </w:r>
            <w:proofErr w:type="gramStart"/>
            <w:r w:rsidRPr="009D009F">
              <w:rPr>
                <w:rFonts w:ascii="Times New Roman" w:eastAsia="Times New Roman" w:hAnsi="Times New Roman" w:cs="Times New Roman"/>
                <w:sz w:val="18"/>
                <w:lang w:eastAsia="tr-TR"/>
              </w:rPr>
              <w:t>19/1/2013</w:t>
            </w:r>
            <w:proofErr w:type="gramEnd"/>
            <w:r w:rsidRPr="009D009F">
              <w:rPr>
                <w:rFonts w:ascii="Times New Roman" w:eastAsia="Times New Roman" w:hAnsi="Times New Roman" w:cs="Times New Roman"/>
                <w:sz w:val="18"/>
                <w:szCs w:val="18"/>
                <w:lang w:eastAsia="tr-TR"/>
              </w:rPr>
              <w:t> tarihli ve 28533 sayılı Resmî Gazete’de yayımlanan Elektronik Tebligat Yönetmeliğinin 9 ve 14 üncü maddelerinde düzenlenen saklama yükümlülüğü, bu maddelerde belirtilen süreler doluncaya kadar devam eder.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Yürürlük</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32 –</w:t>
            </w:r>
            <w:r w:rsidRPr="009D009F">
              <w:rPr>
                <w:rFonts w:ascii="Times New Roman" w:eastAsia="Times New Roman" w:hAnsi="Times New Roman" w:cs="Times New Roman"/>
                <w:sz w:val="18"/>
                <w:szCs w:val="18"/>
                <w:lang w:eastAsia="tr-TR"/>
              </w:rPr>
              <w:t> (1) Bu Yönetmelik </w:t>
            </w:r>
            <w:proofErr w:type="gramStart"/>
            <w:r w:rsidRPr="009D009F">
              <w:rPr>
                <w:rFonts w:ascii="Times New Roman" w:eastAsia="Times New Roman" w:hAnsi="Times New Roman" w:cs="Times New Roman"/>
                <w:sz w:val="18"/>
                <w:lang w:eastAsia="tr-TR"/>
              </w:rPr>
              <w:t>1/1/2019</w:t>
            </w:r>
            <w:proofErr w:type="gramEnd"/>
            <w:r w:rsidRPr="009D009F">
              <w:rPr>
                <w:rFonts w:ascii="Times New Roman" w:eastAsia="Times New Roman" w:hAnsi="Times New Roman" w:cs="Times New Roman"/>
                <w:sz w:val="18"/>
                <w:szCs w:val="18"/>
                <w:lang w:eastAsia="tr-TR"/>
              </w:rPr>
              <w:t> tarihinde yürürlüğe girer.</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Yürütme</w:t>
            </w:r>
          </w:p>
          <w:p w:rsidR="009D009F" w:rsidRPr="009D009F" w:rsidRDefault="009D009F" w:rsidP="009D009F">
            <w:pPr>
              <w:spacing w:after="0" w:line="240" w:lineRule="atLeast"/>
              <w:ind w:firstLine="566"/>
              <w:jc w:val="both"/>
              <w:rPr>
                <w:rFonts w:ascii="Times New Roman" w:eastAsia="Times New Roman" w:hAnsi="Times New Roman" w:cs="Times New Roman"/>
                <w:sz w:val="19"/>
                <w:szCs w:val="19"/>
                <w:lang w:eastAsia="tr-TR"/>
              </w:rPr>
            </w:pPr>
            <w:r w:rsidRPr="009D009F">
              <w:rPr>
                <w:rFonts w:ascii="Times New Roman" w:eastAsia="Times New Roman" w:hAnsi="Times New Roman" w:cs="Times New Roman"/>
                <w:b/>
                <w:bCs/>
                <w:sz w:val="18"/>
                <w:szCs w:val="18"/>
                <w:lang w:eastAsia="tr-TR"/>
              </w:rPr>
              <w:t>MADDE 33 – </w:t>
            </w:r>
            <w:r w:rsidRPr="009D009F">
              <w:rPr>
                <w:rFonts w:ascii="Times New Roman" w:eastAsia="Times New Roman" w:hAnsi="Times New Roman" w:cs="Times New Roman"/>
                <w:sz w:val="18"/>
                <w:szCs w:val="18"/>
                <w:lang w:eastAsia="tr-TR"/>
              </w:rPr>
              <w:t>(1) Bu Yönetmelik hükümlerini Adalet Bakanı yürütür.</w:t>
            </w:r>
          </w:p>
        </w:tc>
      </w:tr>
    </w:tbl>
    <w:p w:rsidR="00826C9B" w:rsidRDefault="00826C9B"/>
    <w:sectPr w:rsidR="00826C9B" w:rsidSect="00826C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9D009F"/>
    <w:rsid w:val="00826C9B"/>
    <w:rsid w:val="009D00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C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D00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9D00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9D00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9D00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9D009F"/>
  </w:style>
  <w:style w:type="character" w:customStyle="1" w:styleId="spelle">
    <w:name w:val="spelle"/>
    <w:basedOn w:val="VarsaylanParagrafYazTipi"/>
    <w:rsid w:val="009D009F"/>
  </w:style>
</w:styles>
</file>

<file path=word/webSettings.xml><?xml version="1.0" encoding="utf-8"?>
<w:webSettings xmlns:r="http://schemas.openxmlformats.org/officeDocument/2006/relationships" xmlns:w="http://schemas.openxmlformats.org/wordprocessingml/2006/main">
  <w:divs>
    <w:div w:id="143925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3098</Words>
  <Characters>17661</Characters>
  <Application>Microsoft Office Word</Application>
  <DocSecurity>0</DocSecurity>
  <Lines>147</Lines>
  <Paragraphs>41</Paragraphs>
  <ScaleCrop>false</ScaleCrop>
  <Company>Hewlett-Packard</Company>
  <LinksUpToDate>false</LinksUpToDate>
  <CharactersWithSpaces>20718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Atabey</dc:creator>
  <cp:lastModifiedBy>Atabey</cp:lastModifiedBy>
  <cp:revision>1</cp:revision>
  <dcterms:created xsi:type="dcterms:W3CDTF">2018-12-07T09:33:00Z</dcterms:created>
  <dcterms:modified xsi:type="dcterms:W3CDTF">2018-12-07T09:33:00Z</dcterms:modified>
</cp:coreProperties>
</file>