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A6D" w:rsidRPr="00A83FE5" w:rsidRDefault="00230A6D" w:rsidP="00D767FE">
      <w:pPr>
        <w:spacing w:after="120" w:line="288" w:lineRule="auto"/>
        <w:jc w:val="center"/>
        <w:rPr>
          <w:rFonts w:ascii="Tahoma" w:hAnsi="Tahoma" w:cs="Tahoma"/>
          <w:b/>
          <w:bCs/>
          <w:sz w:val="20"/>
          <w:szCs w:val="20"/>
        </w:rPr>
      </w:pPr>
    </w:p>
    <w:p w:rsidR="00A83FE5" w:rsidRPr="00A83FE5" w:rsidRDefault="00A83FE5" w:rsidP="00A83FE5">
      <w:pPr>
        <w:pStyle w:val="bodytext"/>
        <w:shd w:val="clear" w:color="auto" w:fill="FFFFFF"/>
        <w:spacing w:before="0" w:beforeAutospacing="0" w:after="120" w:afterAutospacing="0" w:line="312" w:lineRule="auto"/>
        <w:jc w:val="center"/>
        <w:rPr>
          <w:rFonts w:ascii="Tahoma" w:hAnsi="Tahoma" w:cs="Tahoma"/>
          <w:b/>
          <w:sz w:val="20"/>
          <w:szCs w:val="20"/>
        </w:rPr>
      </w:pPr>
      <w:r w:rsidRPr="00A83FE5">
        <w:rPr>
          <w:rFonts w:ascii="Tahoma" w:hAnsi="Tahoma" w:cs="Tahoma"/>
          <w:b/>
          <w:sz w:val="20"/>
          <w:szCs w:val="20"/>
        </w:rPr>
        <w:t xml:space="preserve">Sat ve Geri Kiralama </w:t>
      </w:r>
      <w:r w:rsidRPr="00024BFB">
        <w:rPr>
          <w:rFonts w:ascii="Tahoma" w:hAnsi="Tahoma" w:cs="Tahoma"/>
          <w:sz w:val="20"/>
          <w:szCs w:val="20"/>
        </w:rPr>
        <w:t>(</w:t>
      </w:r>
      <w:proofErr w:type="spellStart"/>
      <w:r w:rsidRPr="00024BFB">
        <w:rPr>
          <w:rFonts w:ascii="Tahoma" w:hAnsi="Tahoma" w:cs="Tahoma"/>
          <w:sz w:val="20"/>
          <w:szCs w:val="20"/>
        </w:rPr>
        <w:t>Sale</w:t>
      </w:r>
      <w:proofErr w:type="spellEnd"/>
      <w:r w:rsidRPr="00024BFB">
        <w:rPr>
          <w:rFonts w:ascii="Tahoma" w:hAnsi="Tahoma" w:cs="Tahoma"/>
          <w:sz w:val="20"/>
          <w:szCs w:val="20"/>
        </w:rPr>
        <w:t xml:space="preserve"> </w:t>
      </w:r>
      <w:proofErr w:type="spellStart"/>
      <w:r w:rsidRPr="00024BFB">
        <w:rPr>
          <w:rFonts w:ascii="Tahoma" w:hAnsi="Tahoma" w:cs="Tahoma"/>
          <w:sz w:val="20"/>
          <w:szCs w:val="20"/>
        </w:rPr>
        <w:t>and</w:t>
      </w:r>
      <w:proofErr w:type="spellEnd"/>
      <w:r w:rsidRPr="00024BFB">
        <w:rPr>
          <w:rFonts w:ascii="Tahoma" w:hAnsi="Tahoma" w:cs="Tahoma"/>
          <w:sz w:val="20"/>
          <w:szCs w:val="20"/>
        </w:rPr>
        <w:t xml:space="preserve"> </w:t>
      </w:r>
      <w:proofErr w:type="spellStart"/>
      <w:r w:rsidRPr="00024BFB">
        <w:rPr>
          <w:rFonts w:ascii="Tahoma" w:hAnsi="Tahoma" w:cs="Tahoma"/>
          <w:sz w:val="20"/>
          <w:szCs w:val="20"/>
        </w:rPr>
        <w:t>Leaseback</w:t>
      </w:r>
      <w:proofErr w:type="spellEnd"/>
      <w:r w:rsidRPr="00024BFB">
        <w:rPr>
          <w:rFonts w:ascii="Tahoma" w:hAnsi="Tahoma" w:cs="Tahoma"/>
          <w:sz w:val="20"/>
          <w:szCs w:val="20"/>
        </w:rPr>
        <w:t xml:space="preserve">) </w:t>
      </w:r>
      <w:r w:rsidRPr="00A83FE5">
        <w:rPr>
          <w:rFonts w:ascii="Tahoma" w:hAnsi="Tahoma" w:cs="Tahoma"/>
          <w:b/>
          <w:sz w:val="20"/>
          <w:szCs w:val="20"/>
        </w:rPr>
        <w:t>İşleminin Şirketlere Getirdiği Vergisel Avantajlar-3/3</w:t>
      </w:r>
    </w:p>
    <w:p w:rsidR="00A83FE5" w:rsidRPr="00A83FE5" w:rsidRDefault="00A83FE5" w:rsidP="00A83FE5">
      <w:pPr>
        <w:pStyle w:val="bodytext"/>
        <w:shd w:val="clear" w:color="auto" w:fill="FFFFFF"/>
        <w:spacing w:before="0" w:beforeAutospacing="0" w:after="120" w:afterAutospacing="0" w:line="312" w:lineRule="auto"/>
        <w:jc w:val="center"/>
        <w:rPr>
          <w:rFonts w:ascii="Tahoma" w:hAnsi="Tahoma" w:cs="Tahoma"/>
          <w:b/>
          <w:sz w:val="20"/>
          <w:szCs w:val="20"/>
        </w:rPr>
      </w:pPr>
      <w:r w:rsidRPr="00A83FE5">
        <w:rPr>
          <w:rFonts w:ascii="Tahoma" w:hAnsi="Tahoma" w:cs="Tahoma"/>
          <w:b/>
          <w:sz w:val="20"/>
          <w:szCs w:val="20"/>
        </w:rPr>
        <w:t>(Diğer Kanunlar için Getirilen İstisnalar)</w:t>
      </w:r>
    </w:p>
    <w:p w:rsidR="00A83FE5" w:rsidRPr="00A83FE5" w:rsidRDefault="00A83FE5" w:rsidP="00A83FE5">
      <w:pPr>
        <w:pStyle w:val="bodytext"/>
        <w:shd w:val="clear" w:color="auto" w:fill="FFFFFF"/>
        <w:spacing w:before="0" w:beforeAutospacing="0" w:after="120" w:afterAutospacing="0" w:line="312" w:lineRule="auto"/>
        <w:ind w:left="284"/>
        <w:jc w:val="both"/>
        <w:rPr>
          <w:rFonts w:ascii="Tahoma" w:hAnsi="Tahoma" w:cs="Tahoma"/>
          <w:sz w:val="20"/>
          <w:szCs w:val="20"/>
        </w:rPr>
      </w:pPr>
    </w:p>
    <w:p w:rsidR="00A83FE5" w:rsidRPr="00A83FE5" w:rsidRDefault="00A83FE5" w:rsidP="00A83FE5">
      <w:pPr>
        <w:pStyle w:val="bodytext"/>
        <w:numPr>
          <w:ilvl w:val="0"/>
          <w:numId w:val="9"/>
        </w:numPr>
        <w:shd w:val="clear" w:color="auto" w:fill="FFFFFF"/>
        <w:spacing w:before="0" w:beforeAutospacing="0" w:after="120" w:afterAutospacing="0" w:line="312" w:lineRule="auto"/>
        <w:ind w:left="426" w:hanging="426"/>
        <w:jc w:val="both"/>
        <w:rPr>
          <w:rFonts w:ascii="Tahoma" w:hAnsi="Tahoma" w:cs="Tahoma"/>
          <w:b/>
          <w:sz w:val="20"/>
          <w:szCs w:val="20"/>
        </w:rPr>
      </w:pPr>
      <w:r w:rsidRPr="00A83FE5">
        <w:rPr>
          <w:rFonts w:ascii="Tahoma" w:hAnsi="Tahoma" w:cs="Tahoma"/>
          <w:b/>
          <w:sz w:val="20"/>
          <w:szCs w:val="20"/>
        </w:rPr>
        <w:t xml:space="preserve">Damga Vergisi </w:t>
      </w:r>
      <w:proofErr w:type="gramStart"/>
      <w:r w:rsidRPr="00A83FE5">
        <w:rPr>
          <w:rFonts w:ascii="Tahoma" w:hAnsi="Tahoma" w:cs="Tahoma"/>
          <w:b/>
          <w:sz w:val="20"/>
          <w:szCs w:val="20"/>
        </w:rPr>
        <w:t>İstisnası :</w:t>
      </w:r>
      <w:proofErr w:type="gramEnd"/>
    </w:p>
    <w:p w:rsidR="00A83FE5" w:rsidRPr="00A83FE5" w:rsidRDefault="00A83FE5" w:rsidP="00A83FE5">
      <w:pPr>
        <w:pStyle w:val="bodytext"/>
        <w:shd w:val="clear" w:color="auto" w:fill="FFFFFF"/>
        <w:spacing w:before="0" w:beforeAutospacing="0" w:after="120" w:afterAutospacing="0" w:line="312" w:lineRule="auto"/>
        <w:ind w:left="426"/>
        <w:jc w:val="both"/>
        <w:rPr>
          <w:rFonts w:ascii="Tahoma" w:hAnsi="Tahoma" w:cs="Tahoma"/>
          <w:sz w:val="20"/>
          <w:szCs w:val="20"/>
        </w:rPr>
      </w:pPr>
      <w:r w:rsidRPr="00A83FE5">
        <w:rPr>
          <w:rFonts w:ascii="Tahoma" w:hAnsi="Tahoma" w:cs="Tahoma"/>
          <w:sz w:val="20"/>
          <w:szCs w:val="20"/>
        </w:rPr>
        <w:t>6361 sayılı Kanun’un “</w:t>
      </w:r>
      <w:r w:rsidRPr="00A83FE5">
        <w:rPr>
          <w:rFonts w:ascii="Tahoma" w:hAnsi="Tahoma" w:cs="Tahoma"/>
          <w:b/>
          <w:bCs/>
          <w:sz w:val="20"/>
          <w:szCs w:val="20"/>
        </w:rPr>
        <w:t>İstisnalar ve vergi nispetinin tespiti” başlıklı 37. Maddesinde; “</w:t>
      </w:r>
      <w:r w:rsidRPr="00A83FE5">
        <w:rPr>
          <w:rFonts w:ascii="Tahoma" w:hAnsi="Tahoma" w:cs="Tahoma"/>
          <w:sz w:val="20"/>
          <w:szCs w:val="20"/>
        </w:rPr>
        <w:t>(1) Finansal kiralama sözleşmeleri ve bu sözleşmelerin devrine ve tadiline ilişkin kâğıtlar ile bunların teminatı amacıyla düzenlenen kâğıtlar damga vergisinden, bu kâğıtlarla ilgili yapılacak işlemler harçtan müstesnadır.” Hükmü yer almaktadır.</w:t>
      </w:r>
    </w:p>
    <w:p w:rsidR="00A83FE5" w:rsidRPr="00A83FE5" w:rsidRDefault="00A83FE5" w:rsidP="00A83FE5">
      <w:pPr>
        <w:pStyle w:val="bodytext"/>
        <w:shd w:val="clear" w:color="auto" w:fill="FFFFFF"/>
        <w:spacing w:before="0" w:beforeAutospacing="0" w:after="120" w:afterAutospacing="0" w:line="312" w:lineRule="auto"/>
        <w:jc w:val="both"/>
        <w:rPr>
          <w:rFonts w:ascii="Tahoma" w:hAnsi="Tahoma" w:cs="Tahoma"/>
          <w:sz w:val="20"/>
          <w:szCs w:val="20"/>
        </w:rPr>
      </w:pPr>
      <w:r w:rsidRPr="00A83FE5">
        <w:rPr>
          <w:rFonts w:ascii="Tahoma" w:hAnsi="Tahoma" w:cs="Tahoma"/>
          <w:sz w:val="20"/>
          <w:szCs w:val="20"/>
        </w:rPr>
        <w:t xml:space="preserve">Buna göre; Finansal kiralama sözleşmeleri ve bu sözleşmelerin devrine ve tadiline ilişkin kâğıtlar ile bunların teminatı amacıyla düzenlenen kâğıtlar damga vergisi, bu kâğıtlarla ilgili yapılacak işlemler harç istisnası kapsamına </w:t>
      </w:r>
      <w:proofErr w:type="gramStart"/>
      <w:r w:rsidRPr="00A83FE5">
        <w:rPr>
          <w:rFonts w:ascii="Tahoma" w:hAnsi="Tahoma" w:cs="Tahoma"/>
          <w:sz w:val="20"/>
          <w:szCs w:val="20"/>
        </w:rPr>
        <w:t>dahil</w:t>
      </w:r>
      <w:proofErr w:type="gramEnd"/>
      <w:r w:rsidRPr="00A83FE5">
        <w:rPr>
          <w:rFonts w:ascii="Tahoma" w:hAnsi="Tahoma" w:cs="Tahoma"/>
          <w:sz w:val="20"/>
          <w:szCs w:val="20"/>
        </w:rPr>
        <w:t xml:space="preserve"> edilmiştir.</w:t>
      </w:r>
    </w:p>
    <w:p w:rsidR="00A83FE5" w:rsidRPr="00A83FE5" w:rsidRDefault="00A83FE5" w:rsidP="00A83FE5">
      <w:pPr>
        <w:pStyle w:val="bodytext"/>
        <w:numPr>
          <w:ilvl w:val="0"/>
          <w:numId w:val="9"/>
        </w:numPr>
        <w:shd w:val="clear" w:color="auto" w:fill="FFFFFF"/>
        <w:spacing w:before="0" w:beforeAutospacing="0" w:after="120" w:afterAutospacing="0" w:line="312" w:lineRule="auto"/>
        <w:ind w:left="426" w:hanging="426"/>
        <w:jc w:val="both"/>
        <w:rPr>
          <w:rFonts w:ascii="Tahoma" w:hAnsi="Tahoma" w:cs="Tahoma"/>
          <w:b/>
          <w:sz w:val="20"/>
          <w:szCs w:val="20"/>
        </w:rPr>
      </w:pPr>
      <w:r w:rsidRPr="00A83FE5">
        <w:rPr>
          <w:rFonts w:ascii="Tahoma" w:hAnsi="Tahoma" w:cs="Tahoma"/>
          <w:b/>
          <w:sz w:val="20"/>
          <w:szCs w:val="20"/>
        </w:rPr>
        <w:t xml:space="preserve">Tapu Harcı </w:t>
      </w:r>
      <w:proofErr w:type="gramStart"/>
      <w:r w:rsidRPr="00A83FE5">
        <w:rPr>
          <w:rFonts w:ascii="Tahoma" w:hAnsi="Tahoma" w:cs="Tahoma"/>
          <w:b/>
          <w:sz w:val="20"/>
          <w:szCs w:val="20"/>
        </w:rPr>
        <w:t>İstisnası :</w:t>
      </w:r>
      <w:proofErr w:type="gramEnd"/>
    </w:p>
    <w:p w:rsidR="00A83FE5" w:rsidRPr="00A83FE5" w:rsidRDefault="00A83FE5" w:rsidP="00A83FE5">
      <w:pPr>
        <w:pStyle w:val="bodytext"/>
        <w:shd w:val="clear" w:color="auto" w:fill="FFFFFF"/>
        <w:spacing w:before="0" w:beforeAutospacing="0" w:after="120" w:afterAutospacing="0" w:line="312" w:lineRule="auto"/>
        <w:ind w:left="426"/>
        <w:jc w:val="both"/>
        <w:rPr>
          <w:rFonts w:ascii="Tahoma" w:hAnsi="Tahoma" w:cs="Tahoma"/>
          <w:sz w:val="20"/>
          <w:szCs w:val="20"/>
        </w:rPr>
      </w:pPr>
      <w:r w:rsidRPr="00A83FE5">
        <w:rPr>
          <w:rFonts w:ascii="Tahoma" w:hAnsi="Tahoma" w:cs="Tahoma"/>
          <w:sz w:val="20"/>
          <w:szCs w:val="20"/>
        </w:rPr>
        <w:t>6361 sayılı Kanun’un “</w:t>
      </w:r>
      <w:r w:rsidRPr="00A83FE5">
        <w:rPr>
          <w:rFonts w:ascii="Tahoma" w:hAnsi="Tahoma" w:cs="Tahoma"/>
          <w:b/>
          <w:bCs/>
          <w:sz w:val="20"/>
          <w:szCs w:val="20"/>
        </w:rPr>
        <w:t>İstisnalar ve vergi nispetinin tespiti” başlıklı 37. Maddesinde;</w:t>
      </w:r>
      <w:r w:rsidRPr="00A83FE5">
        <w:rPr>
          <w:rStyle w:val="apple-converted-space"/>
          <w:rFonts w:ascii="Tahoma" w:hAnsi="Tahoma" w:cs="Tahoma"/>
          <w:sz w:val="20"/>
          <w:szCs w:val="20"/>
        </w:rPr>
        <w:t> “</w:t>
      </w:r>
      <w:r w:rsidRPr="00A83FE5">
        <w:rPr>
          <w:rFonts w:ascii="Tahoma" w:hAnsi="Tahoma" w:cs="Tahoma"/>
          <w:sz w:val="20"/>
          <w:szCs w:val="20"/>
        </w:rPr>
        <w:t>(2) Satıp geri kiralama yöntemi ile yapılan kiralama sözleşmeleri kapsamında kiralanan taşınmazların sözleşme süresi sonunda kiracı adına tapuya tescili tapu harcından müstesnadır.” Hükmü yer almaktadır.</w:t>
      </w:r>
    </w:p>
    <w:p w:rsidR="00A83FE5" w:rsidRPr="00A83FE5" w:rsidRDefault="00A83FE5" w:rsidP="00A83FE5">
      <w:pPr>
        <w:pStyle w:val="bodytext"/>
        <w:shd w:val="clear" w:color="auto" w:fill="FFFFFF"/>
        <w:spacing w:before="0" w:beforeAutospacing="0" w:after="120" w:afterAutospacing="0" w:line="312" w:lineRule="auto"/>
        <w:ind w:left="426"/>
        <w:jc w:val="both"/>
        <w:rPr>
          <w:rFonts w:ascii="Tahoma" w:hAnsi="Tahoma" w:cs="Tahoma"/>
          <w:sz w:val="20"/>
          <w:szCs w:val="20"/>
        </w:rPr>
      </w:pPr>
      <w:r w:rsidRPr="00A83FE5">
        <w:rPr>
          <w:rFonts w:ascii="Tahoma" w:hAnsi="Tahoma" w:cs="Tahoma"/>
          <w:sz w:val="20"/>
          <w:szCs w:val="20"/>
        </w:rPr>
        <w:t>Harçlar Kanunu’nun 51. Maddesinin (4) sayılı tarifesinin “I-Tapu işlemleri” bölümünün yirminci fıkrasına aşağıdaki bent eklenmiştir.</w:t>
      </w:r>
    </w:p>
    <w:p w:rsidR="00A83FE5" w:rsidRPr="00A83FE5" w:rsidRDefault="00A83FE5" w:rsidP="00A83FE5">
      <w:pPr>
        <w:pStyle w:val="bodytext"/>
        <w:shd w:val="clear" w:color="auto" w:fill="FFFFFF"/>
        <w:spacing w:before="0" w:beforeAutospacing="0" w:after="120" w:afterAutospacing="0" w:line="312" w:lineRule="auto"/>
        <w:ind w:left="426"/>
        <w:jc w:val="both"/>
        <w:rPr>
          <w:rFonts w:ascii="Tahoma" w:hAnsi="Tahoma" w:cs="Tahoma"/>
          <w:sz w:val="20"/>
          <w:szCs w:val="20"/>
        </w:rPr>
      </w:pPr>
      <w:r w:rsidRPr="00A83FE5">
        <w:rPr>
          <w:rFonts w:ascii="Tahoma" w:hAnsi="Tahoma" w:cs="Tahoma"/>
          <w:sz w:val="20"/>
          <w:szCs w:val="20"/>
        </w:rPr>
        <w:t xml:space="preserve">“g) (Ek: </w:t>
      </w:r>
      <w:proofErr w:type="gramStart"/>
      <w:r w:rsidRPr="00A83FE5">
        <w:rPr>
          <w:rFonts w:ascii="Tahoma" w:hAnsi="Tahoma" w:cs="Tahoma"/>
          <w:sz w:val="20"/>
          <w:szCs w:val="20"/>
        </w:rPr>
        <w:t>21/11/2012</w:t>
      </w:r>
      <w:proofErr w:type="gramEnd"/>
      <w:r w:rsidRPr="00A83FE5">
        <w:rPr>
          <w:rFonts w:ascii="Tahoma" w:hAnsi="Tahoma" w:cs="Tahoma"/>
          <w:sz w:val="20"/>
          <w:szCs w:val="20"/>
        </w:rPr>
        <w:t>-6361/51 md.) Satıp geri kiralama yöntemi ile gerçekleştirilen kiralama sözleşmeleri kapsamında kiracı tarafından sözleşme süresi sonunda geri alınmak kaydıyla kiralanan taşınmazların kiralayana satışı sırasında devredenden (Taşınmazın herhangi bir şekilde kiracı tarafından geri alınmamasının tespiti durumunda ilgililerden (a) bendindeki oran ile bu bentteki oran arasındaki farka tekabül eden harç tutarı 213 sayılı Kanun hükümlerine göre gecikme faizi ile birlikte alınır.) Binde 4,55.”</w:t>
      </w:r>
    </w:p>
    <w:p w:rsidR="00A83FE5" w:rsidRPr="00A83FE5" w:rsidRDefault="00A83FE5" w:rsidP="00A83FE5">
      <w:pPr>
        <w:pStyle w:val="bodytext"/>
        <w:shd w:val="clear" w:color="auto" w:fill="FFFFFF"/>
        <w:spacing w:before="0" w:beforeAutospacing="0" w:after="120" w:afterAutospacing="0" w:line="312" w:lineRule="auto"/>
        <w:ind w:left="426"/>
        <w:jc w:val="both"/>
        <w:rPr>
          <w:rFonts w:ascii="Tahoma" w:hAnsi="Tahoma" w:cs="Tahoma"/>
          <w:sz w:val="20"/>
          <w:szCs w:val="20"/>
        </w:rPr>
      </w:pPr>
      <w:r w:rsidRPr="00A83FE5">
        <w:rPr>
          <w:rFonts w:ascii="Tahoma" w:hAnsi="Tahoma" w:cs="Tahoma"/>
          <w:sz w:val="20"/>
          <w:szCs w:val="20"/>
        </w:rPr>
        <w:t>Harçlar Kanunu’nun 59. Maddesinin p bendinde; “Madde 59 –p) (Ek: 21/2/2007-5582/31 md</w:t>
      </w:r>
      <w:proofErr w:type="gramStart"/>
      <w:r w:rsidRPr="00A83FE5">
        <w:rPr>
          <w:rFonts w:ascii="Tahoma" w:hAnsi="Tahoma" w:cs="Tahoma"/>
          <w:sz w:val="20"/>
          <w:szCs w:val="20"/>
        </w:rPr>
        <w:t>.;</w:t>
      </w:r>
      <w:proofErr w:type="gramEnd"/>
      <w:r w:rsidRPr="00A83FE5">
        <w:rPr>
          <w:rFonts w:ascii="Tahoma" w:hAnsi="Tahoma" w:cs="Tahoma"/>
          <w:sz w:val="20"/>
          <w:szCs w:val="20"/>
        </w:rPr>
        <w:t xml:space="preserve"> Değişik: 15/7/2016-6728/32 md.) 21/11/2012 tarihli ve 6361 sayılı Finansal Kiralama, </w:t>
      </w:r>
      <w:proofErr w:type="spellStart"/>
      <w:r w:rsidRPr="00A83FE5">
        <w:rPr>
          <w:rFonts w:ascii="Tahoma" w:hAnsi="Tahoma" w:cs="Tahoma"/>
          <w:sz w:val="20"/>
          <w:szCs w:val="20"/>
        </w:rPr>
        <w:t>Faktoring</w:t>
      </w:r>
      <w:proofErr w:type="spellEnd"/>
      <w:r w:rsidRPr="00A83FE5">
        <w:rPr>
          <w:rFonts w:ascii="Tahoma" w:hAnsi="Tahoma" w:cs="Tahoma"/>
          <w:sz w:val="20"/>
          <w:szCs w:val="20"/>
        </w:rPr>
        <w:t xml:space="preserve"> ve Finansman Şirketleri Kanunu kapsamında yapılan finansal kiralama işlemlerinde, kiralanan taşınmazın finansal kiralama sözleşmesinin süresi sonunda kiracıya devri.” Hükmü yer almaktadır.</w:t>
      </w:r>
    </w:p>
    <w:p w:rsidR="00A83FE5" w:rsidRPr="00A83FE5" w:rsidRDefault="00A83FE5" w:rsidP="00A83FE5">
      <w:pPr>
        <w:pStyle w:val="bodytext"/>
        <w:shd w:val="clear" w:color="auto" w:fill="FFFFFF"/>
        <w:spacing w:before="0" w:beforeAutospacing="0" w:after="120" w:afterAutospacing="0" w:line="312" w:lineRule="auto"/>
        <w:jc w:val="both"/>
        <w:rPr>
          <w:rFonts w:ascii="Tahoma" w:hAnsi="Tahoma" w:cs="Tahoma"/>
          <w:sz w:val="20"/>
          <w:szCs w:val="20"/>
        </w:rPr>
      </w:pPr>
      <w:r w:rsidRPr="00A83FE5">
        <w:rPr>
          <w:rFonts w:ascii="Tahoma" w:hAnsi="Tahoma" w:cs="Tahoma"/>
          <w:sz w:val="20"/>
          <w:szCs w:val="20"/>
        </w:rPr>
        <w:t xml:space="preserve">Yukarıda yer alan madde hükümlerine göre; satıp geri kiralama yöntemi ile kiracı tarafından geri alınmak kaydı ile finansal kiralama şirketlerine satılan taşınmazların devreden ve devralandan ayrı </w:t>
      </w:r>
      <w:proofErr w:type="spellStart"/>
      <w:r w:rsidRPr="00A83FE5">
        <w:rPr>
          <w:rFonts w:ascii="Tahoma" w:hAnsi="Tahoma" w:cs="Tahoma"/>
          <w:sz w:val="20"/>
          <w:szCs w:val="20"/>
        </w:rPr>
        <w:t>ayrı</w:t>
      </w:r>
      <w:proofErr w:type="spellEnd"/>
      <w:r w:rsidRPr="00A83FE5">
        <w:rPr>
          <w:rFonts w:ascii="Tahoma" w:hAnsi="Tahoma" w:cs="Tahoma"/>
          <w:sz w:val="20"/>
          <w:szCs w:val="20"/>
        </w:rPr>
        <w:t xml:space="preserve"> alınması gereken tapu harcı tutarı, sadece devreden (kiracı) tarafından satışın gerçekleştiği tarihteki geçerli oran üzerinden </w:t>
      </w:r>
      <w:r w:rsidRPr="00A83FE5">
        <w:rPr>
          <w:rFonts w:ascii="Tahoma" w:hAnsi="Tahoma" w:cs="Tahoma"/>
          <w:b/>
          <w:sz w:val="20"/>
          <w:szCs w:val="20"/>
        </w:rPr>
        <w:t xml:space="preserve">(Binde 4,55) </w:t>
      </w:r>
      <w:r w:rsidRPr="00A83FE5">
        <w:rPr>
          <w:rFonts w:ascii="Tahoma" w:hAnsi="Tahoma" w:cs="Tahoma"/>
          <w:sz w:val="20"/>
          <w:szCs w:val="20"/>
        </w:rPr>
        <w:t xml:space="preserve">olarak ödenmektedir. </w:t>
      </w:r>
    </w:p>
    <w:p w:rsidR="00A83FE5" w:rsidRPr="00A83FE5" w:rsidRDefault="00A83FE5" w:rsidP="00A83FE5">
      <w:pPr>
        <w:pStyle w:val="bodytext"/>
        <w:shd w:val="clear" w:color="auto" w:fill="FFFFFF"/>
        <w:spacing w:before="0" w:beforeAutospacing="0" w:after="120" w:afterAutospacing="0" w:line="312" w:lineRule="auto"/>
        <w:jc w:val="both"/>
        <w:rPr>
          <w:rFonts w:ascii="Tahoma" w:hAnsi="Tahoma" w:cs="Tahoma"/>
          <w:sz w:val="20"/>
          <w:szCs w:val="20"/>
        </w:rPr>
      </w:pPr>
      <w:r w:rsidRPr="00A83FE5">
        <w:rPr>
          <w:rFonts w:ascii="Tahoma" w:hAnsi="Tahoma" w:cs="Tahoma"/>
          <w:sz w:val="20"/>
          <w:szCs w:val="20"/>
        </w:rPr>
        <w:t xml:space="preserve">Gelir İdaresi Başkanlığı’nın 15.04.2015 tarih ve </w:t>
      </w:r>
      <w:proofErr w:type="gramStart"/>
      <w:r w:rsidRPr="00A83FE5">
        <w:rPr>
          <w:rFonts w:ascii="Tahoma" w:hAnsi="Tahoma" w:cs="Tahoma"/>
          <w:sz w:val="20"/>
          <w:szCs w:val="20"/>
        </w:rPr>
        <w:t>66813766</w:t>
      </w:r>
      <w:proofErr w:type="gramEnd"/>
      <w:r w:rsidRPr="00A83FE5">
        <w:rPr>
          <w:rFonts w:ascii="Tahoma" w:hAnsi="Tahoma" w:cs="Tahoma"/>
          <w:sz w:val="20"/>
          <w:szCs w:val="20"/>
        </w:rPr>
        <w:t xml:space="preserve">-140[57-2014-21]-199 sayılı </w:t>
      </w:r>
      <w:proofErr w:type="spellStart"/>
      <w:r w:rsidRPr="00A83FE5">
        <w:rPr>
          <w:rFonts w:ascii="Tahoma" w:hAnsi="Tahoma" w:cs="Tahoma"/>
          <w:sz w:val="20"/>
          <w:szCs w:val="20"/>
        </w:rPr>
        <w:t>özelgesi</w:t>
      </w:r>
      <w:proofErr w:type="spellEnd"/>
      <w:r w:rsidRPr="00A83FE5">
        <w:rPr>
          <w:rFonts w:ascii="Tahoma" w:hAnsi="Tahoma" w:cs="Tahoma"/>
          <w:sz w:val="20"/>
          <w:szCs w:val="20"/>
        </w:rPr>
        <w:t xml:space="preserve"> aşağıdaki gibidir.</w:t>
      </w:r>
    </w:p>
    <w:p w:rsidR="00A83FE5" w:rsidRPr="00A83FE5" w:rsidRDefault="00A83FE5" w:rsidP="00A83FE5">
      <w:pPr>
        <w:pStyle w:val="bodytext"/>
        <w:shd w:val="clear" w:color="auto" w:fill="FFFFFF"/>
        <w:spacing w:before="0" w:beforeAutospacing="0" w:after="120" w:afterAutospacing="0" w:line="312" w:lineRule="auto"/>
        <w:jc w:val="both"/>
        <w:rPr>
          <w:rFonts w:ascii="Tahoma" w:hAnsi="Tahoma" w:cs="Tahoma"/>
          <w:sz w:val="20"/>
          <w:szCs w:val="20"/>
        </w:rPr>
      </w:pPr>
      <w:proofErr w:type="gramStart"/>
      <w:r w:rsidRPr="00A83FE5">
        <w:rPr>
          <w:rFonts w:ascii="Tahoma" w:hAnsi="Tahoma" w:cs="Tahoma"/>
          <w:sz w:val="20"/>
          <w:szCs w:val="20"/>
        </w:rPr>
        <w:t xml:space="preserve">“Buna göre, satıp geri kiralama yöntemi ile gerçekleştirilen kiralama sözleşmeleri kapsamında kiracı tarafından sözleşme süresi sonunda geri alınmak kaydıyla kiralanan taşınmazların kiralayana satışı nedeniyle tapuda yapılacak işlemlerde,  gayrimenkulün emlak vergisi değerinden az olmamak üzere beyan </w:t>
      </w:r>
      <w:r w:rsidRPr="00A83FE5">
        <w:rPr>
          <w:rFonts w:ascii="Tahoma" w:hAnsi="Tahoma" w:cs="Tahoma"/>
          <w:sz w:val="20"/>
          <w:szCs w:val="20"/>
        </w:rPr>
        <w:lastRenderedPageBreak/>
        <w:t>edilen devir ve iktisap bedeli üzerinden, 492 sayılı Harçlar Kanununa bağlı (4) tarifenin I/20-g fıkrası uyarınca tapu harcı aranılması gerekmektedir.”</w:t>
      </w:r>
      <w:proofErr w:type="gramEnd"/>
    </w:p>
    <w:p w:rsidR="00A83FE5" w:rsidRPr="00A83FE5" w:rsidRDefault="00A83FE5" w:rsidP="00A83FE5">
      <w:pPr>
        <w:pStyle w:val="bodytext"/>
        <w:shd w:val="clear" w:color="auto" w:fill="FFFFFF"/>
        <w:spacing w:before="0" w:beforeAutospacing="0" w:after="120" w:afterAutospacing="0" w:line="312" w:lineRule="auto"/>
        <w:jc w:val="both"/>
        <w:rPr>
          <w:rFonts w:ascii="Tahoma" w:hAnsi="Tahoma" w:cs="Tahoma"/>
          <w:sz w:val="20"/>
          <w:szCs w:val="20"/>
        </w:rPr>
      </w:pPr>
      <w:r w:rsidRPr="00A83FE5">
        <w:rPr>
          <w:rFonts w:ascii="Tahoma" w:hAnsi="Tahoma" w:cs="Tahoma"/>
          <w:sz w:val="20"/>
          <w:szCs w:val="20"/>
        </w:rPr>
        <w:t>Ancak kiralanan taşınmazın sözleşme süresi sonunda kiracıya devrinde ise tapu harcı ödenmemektedir.</w:t>
      </w:r>
    </w:p>
    <w:p w:rsidR="00A83FE5" w:rsidRPr="00A83FE5" w:rsidRDefault="00A83FE5" w:rsidP="00A83FE5">
      <w:pPr>
        <w:pStyle w:val="bodytext"/>
        <w:shd w:val="clear" w:color="auto" w:fill="FFFFFF"/>
        <w:spacing w:before="0" w:beforeAutospacing="0" w:after="120" w:afterAutospacing="0" w:line="312" w:lineRule="auto"/>
        <w:jc w:val="both"/>
        <w:rPr>
          <w:rFonts w:ascii="Tahoma" w:hAnsi="Tahoma" w:cs="Tahoma"/>
          <w:sz w:val="20"/>
          <w:szCs w:val="20"/>
        </w:rPr>
      </w:pPr>
      <w:r w:rsidRPr="00A83FE5">
        <w:rPr>
          <w:rFonts w:ascii="Tahoma" w:hAnsi="Tahoma" w:cs="Tahoma"/>
          <w:sz w:val="20"/>
          <w:szCs w:val="20"/>
        </w:rPr>
        <w:t>Yukarıdaki değiştirilen madde hükmüne göre; tapu harcı ve damga vergisi istisnasının şartı ise kira süresi sonunda geri alınmak kaydıyla taşınmazın kiralanmasıdır. Taşınmazın kiralama işleminden vazgeçilmesi veya kira süresinin sonu beklenilmeden taşınmazın tapuda tescil işlemi gerçekleştiği takdirde istisna edilen harç tutarları gecikme faizi ile birlikte geri ödenmesi gerekmektedir.</w:t>
      </w:r>
    </w:p>
    <w:p w:rsidR="00A83FE5" w:rsidRPr="00A83FE5" w:rsidRDefault="00A83FE5" w:rsidP="00A83FE5">
      <w:pPr>
        <w:pStyle w:val="bodytext"/>
        <w:shd w:val="clear" w:color="auto" w:fill="FFFFFF"/>
        <w:spacing w:before="0" w:beforeAutospacing="0" w:after="120" w:afterAutospacing="0" w:line="312" w:lineRule="auto"/>
        <w:jc w:val="both"/>
        <w:rPr>
          <w:rFonts w:ascii="Tahoma" w:hAnsi="Tahoma" w:cs="Tahoma"/>
          <w:sz w:val="20"/>
          <w:szCs w:val="20"/>
        </w:rPr>
      </w:pPr>
      <w:r w:rsidRPr="00A83FE5">
        <w:rPr>
          <w:rFonts w:ascii="Tahoma" w:hAnsi="Tahoma" w:cs="Tahoma"/>
          <w:sz w:val="20"/>
          <w:szCs w:val="20"/>
        </w:rPr>
        <w:t xml:space="preserve">Nitekim konu ile ilgili Çorum </w:t>
      </w:r>
      <w:proofErr w:type="spellStart"/>
      <w:r w:rsidRPr="00A83FE5">
        <w:rPr>
          <w:rFonts w:ascii="Tahoma" w:hAnsi="Tahoma" w:cs="Tahoma"/>
          <w:sz w:val="20"/>
          <w:szCs w:val="20"/>
        </w:rPr>
        <w:t>Deftardarlık</w:t>
      </w:r>
      <w:proofErr w:type="spellEnd"/>
      <w:r w:rsidRPr="00A83FE5">
        <w:rPr>
          <w:rFonts w:ascii="Tahoma" w:hAnsi="Tahoma" w:cs="Tahoma"/>
          <w:sz w:val="20"/>
          <w:szCs w:val="20"/>
        </w:rPr>
        <w:t xml:space="preserve"> Genel Müdürlüğü’nün </w:t>
      </w:r>
      <w:proofErr w:type="gramStart"/>
      <w:r w:rsidRPr="00A83FE5">
        <w:rPr>
          <w:rFonts w:ascii="Tahoma" w:hAnsi="Tahoma" w:cs="Tahoma"/>
          <w:sz w:val="20"/>
          <w:szCs w:val="20"/>
        </w:rPr>
        <w:t>28/05/2015</w:t>
      </w:r>
      <w:proofErr w:type="gramEnd"/>
      <w:r w:rsidRPr="00A83FE5">
        <w:rPr>
          <w:rFonts w:ascii="Tahoma" w:hAnsi="Tahoma" w:cs="Tahoma"/>
          <w:sz w:val="20"/>
          <w:szCs w:val="20"/>
        </w:rPr>
        <w:t xml:space="preserve"> tarih ve 76071283-140-57[2015-1]-12 sayılı </w:t>
      </w:r>
      <w:proofErr w:type="spellStart"/>
      <w:r w:rsidRPr="00A83FE5">
        <w:rPr>
          <w:rFonts w:ascii="Tahoma" w:hAnsi="Tahoma" w:cs="Tahoma"/>
          <w:sz w:val="20"/>
          <w:szCs w:val="20"/>
        </w:rPr>
        <w:t>Özelgesi</w:t>
      </w:r>
      <w:proofErr w:type="spellEnd"/>
      <w:r w:rsidRPr="00A83FE5">
        <w:rPr>
          <w:rFonts w:ascii="Tahoma" w:hAnsi="Tahoma" w:cs="Tahoma"/>
          <w:sz w:val="20"/>
          <w:szCs w:val="20"/>
        </w:rPr>
        <w:t xml:space="preserve"> aşağıda bulunmaktadır.</w:t>
      </w:r>
    </w:p>
    <w:p w:rsidR="00A83FE5" w:rsidRPr="00A83FE5" w:rsidRDefault="00A83FE5" w:rsidP="00A83FE5">
      <w:pPr>
        <w:pStyle w:val="bodytext"/>
        <w:shd w:val="clear" w:color="auto" w:fill="FFFFFF"/>
        <w:spacing w:before="0" w:beforeAutospacing="0" w:after="120" w:afterAutospacing="0" w:line="312" w:lineRule="auto"/>
        <w:jc w:val="both"/>
        <w:rPr>
          <w:rFonts w:ascii="Tahoma" w:hAnsi="Tahoma" w:cs="Tahoma"/>
          <w:sz w:val="20"/>
          <w:szCs w:val="20"/>
        </w:rPr>
      </w:pPr>
      <w:r w:rsidRPr="00A83FE5">
        <w:rPr>
          <w:rFonts w:ascii="Tahoma" w:hAnsi="Tahoma" w:cs="Tahoma"/>
          <w:sz w:val="20"/>
          <w:szCs w:val="20"/>
        </w:rPr>
        <w:t xml:space="preserve">“Buna göre, sözleşmenin 'Özel Şartlar' başlıklı ekinde yer alan 'Diğer Koşullar' bölümünde belirtilen şartlar gerçekleşmiş olsa bile, finansal kiralama sözleşmesinde kira süresi 4 yıl olarak belirlenen </w:t>
      </w:r>
      <w:proofErr w:type="gramStart"/>
      <w:r w:rsidRPr="00A83FE5">
        <w:rPr>
          <w:rFonts w:ascii="Tahoma" w:hAnsi="Tahoma" w:cs="Tahoma"/>
          <w:sz w:val="20"/>
          <w:szCs w:val="20"/>
        </w:rPr>
        <w:t>İstanbul ...</w:t>
      </w:r>
      <w:proofErr w:type="gramEnd"/>
      <w:r w:rsidRPr="00A83FE5">
        <w:rPr>
          <w:rFonts w:ascii="Tahoma" w:hAnsi="Tahoma" w:cs="Tahoma"/>
          <w:sz w:val="20"/>
          <w:szCs w:val="20"/>
        </w:rPr>
        <w:t xml:space="preserve"> ... </w:t>
      </w:r>
      <w:proofErr w:type="gramStart"/>
      <w:r w:rsidRPr="00A83FE5">
        <w:rPr>
          <w:rFonts w:ascii="Tahoma" w:hAnsi="Tahoma" w:cs="Tahoma"/>
          <w:sz w:val="20"/>
          <w:szCs w:val="20"/>
        </w:rPr>
        <w:t>Köyü ...</w:t>
      </w:r>
      <w:proofErr w:type="gramEnd"/>
      <w:r w:rsidRPr="00A83FE5">
        <w:rPr>
          <w:rFonts w:ascii="Tahoma" w:hAnsi="Tahoma" w:cs="Tahoma"/>
          <w:sz w:val="20"/>
          <w:szCs w:val="20"/>
        </w:rPr>
        <w:t xml:space="preserve"> </w:t>
      </w:r>
      <w:proofErr w:type="gramStart"/>
      <w:r w:rsidRPr="00A83FE5">
        <w:rPr>
          <w:rFonts w:ascii="Tahoma" w:hAnsi="Tahoma" w:cs="Tahoma"/>
          <w:sz w:val="20"/>
          <w:szCs w:val="20"/>
        </w:rPr>
        <w:t>pafta</w:t>
      </w:r>
      <w:proofErr w:type="gramEnd"/>
      <w:r w:rsidRPr="00A83FE5">
        <w:rPr>
          <w:rFonts w:ascii="Tahoma" w:hAnsi="Tahoma" w:cs="Tahoma"/>
          <w:sz w:val="20"/>
          <w:szCs w:val="20"/>
        </w:rPr>
        <w:t xml:space="preserve">, ... </w:t>
      </w:r>
      <w:proofErr w:type="gramStart"/>
      <w:r w:rsidRPr="00A83FE5">
        <w:rPr>
          <w:rFonts w:ascii="Tahoma" w:hAnsi="Tahoma" w:cs="Tahoma"/>
          <w:sz w:val="20"/>
          <w:szCs w:val="20"/>
        </w:rPr>
        <w:t>ada ...</w:t>
      </w:r>
      <w:proofErr w:type="gramEnd"/>
      <w:r w:rsidRPr="00A83FE5">
        <w:rPr>
          <w:rFonts w:ascii="Tahoma" w:hAnsi="Tahoma" w:cs="Tahoma"/>
          <w:sz w:val="20"/>
          <w:szCs w:val="20"/>
        </w:rPr>
        <w:t xml:space="preserve"> </w:t>
      </w:r>
      <w:proofErr w:type="gramStart"/>
      <w:r w:rsidRPr="00A83FE5">
        <w:rPr>
          <w:rFonts w:ascii="Tahoma" w:hAnsi="Tahoma" w:cs="Tahoma"/>
          <w:sz w:val="20"/>
          <w:szCs w:val="20"/>
        </w:rPr>
        <w:t>parselde</w:t>
      </w:r>
      <w:proofErr w:type="gramEnd"/>
      <w:r w:rsidRPr="00A83FE5">
        <w:rPr>
          <w:rFonts w:ascii="Tahoma" w:hAnsi="Tahoma" w:cs="Tahoma"/>
          <w:sz w:val="20"/>
          <w:szCs w:val="20"/>
        </w:rPr>
        <w:t xml:space="preserve"> bulunan 8. Kat 19 no.lu bağımsız bölümün, sözleşme süresi sona ermeden şirketiniz adına tapuda yapılacak devir işleminin yukarıda açıklanan istisna hükmü kapsamında değerlendirilmesi mümkün bulunmamakta olup, sözleşme süresi sona ermeden tapuda yapılacak söz konusu tescil işlemi nedeniyle 492 sayılı Kanuna bağlı (4) sayılı tarifenin I/20/(a) fıkrasına göre harç aranılması gerekmektedir.”</w:t>
      </w:r>
    </w:p>
    <w:p w:rsidR="00A83FE5" w:rsidRPr="00A83FE5" w:rsidRDefault="00A83FE5" w:rsidP="00A83FE5">
      <w:pPr>
        <w:spacing w:after="120" w:line="312" w:lineRule="auto"/>
        <w:jc w:val="both"/>
        <w:rPr>
          <w:rFonts w:ascii="Tahoma" w:hAnsi="Tahoma" w:cs="Tahoma"/>
          <w:color w:val="4F81BD" w:themeColor="accent1"/>
          <w:sz w:val="20"/>
          <w:szCs w:val="20"/>
        </w:rPr>
      </w:pPr>
    </w:p>
    <w:p w:rsidR="0037453B" w:rsidRPr="00A83FE5" w:rsidRDefault="00024BFB" w:rsidP="00D767FE">
      <w:pPr>
        <w:shd w:val="clear" w:color="auto" w:fill="FFFFFF"/>
        <w:spacing w:after="120" w:line="240" w:lineRule="auto"/>
        <w:jc w:val="both"/>
        <w:rPr>
          <w:rFonts w:ascii="Tahoma" w:eastAsia="Times New Roman" w:hAnsi="Tahoma" w:cs="Tahoma"/>
          <w:b/>
          <w:i/>
          <w:color w:val="1F497D" w:themeColor="text2"/>
          <w:sz w:val="20"/>
          <w:szCs w:val="20"/>
          <w:lang w:eastAsia="tr-TR"/>
        </w:rPr>
      </w:pPr>
      <w:r>
        <w:rPr>
          <w:rFonts w:ascii="Tahoma" w:eastAsia="Times New Roman" w:hAnsi="Tahoma" w:cs="Tahoma"/>
          <w:b/>
          <w:i/>
          <w:color w:val="1F497D" w:themeColor="text2"/>
          <w:sz w:val="20"/>
          <w:szCs w:val="20"/>
          <w:lang w:eastAsia="tr-TR"/>
        </w:rPr>
        <w:t>19.03</w:t>
      </w:r>
      <w:r w:rsidR="00126F2F" w:rsidRPr="00A83FE5">
        <w:rPr>
          <w:rFonts w:ascii="Tahoma" w:eastAsia="Times New Roman" w:hAnsi="Tahoma" w:cs="Tahoma"/>
          <w:b/>
          <w:i/>
          <w:color w:val="1F497D" w:themeColor="text2"/>
          <w:sz w:val="20"/>
          <w:szCs w:val="20"/>
          <w:lang w:eastAsia="tr-TR"/>
        </w:rPr>
        <w:t>.2017</w:t>
      </w:r>
    </w:p>
    <w:p w:rsidR="00C77258" w:rsidRPr="00A83FE5" w:rsidRDefault="00C77258" w:rsidP="00D767FE">
      <w:pPr>
        <w:shd w:val="clear" w:color="auto" w:fill="FFFFFF"/>
        <w:spacing w:after="120" w:line="240" w:lineRule="auto"/>
        <w:jc w:val="both"/>
        <w:rPr>
          <w:rFonts w:ascii="Tahoma" w:eastAsia="Times New Roman" w:hAnsi="Tahoma" w:cs="Tahoma"/>
          <w:b/>
          <w:i/>
          <w:color w:val="1F497D" w:themeColor="text2"/>
          <w:sz w:val="20"/>
          <w:szCs w:val="20"/>
          <w:lang w:eastAsia="tr-TR"/>
        </w:rPr>
      </w:pPr>
      <w:r w:rsidRPr="00A83FE5">
        <w:rPr>
          <w:rFonts w:ascii="Tahoma" w:eastAsia="Times New Roman" w:hAnsi="Tahoma" w:cs="Tahoma"/>
          <w:b/>
          <w:i/>
          <w:color w:val="1F497D" w:themeColor="text2"/>
          <w:sz w:val="20"/>
          <w:szCs w:val="20"/>
          <w:lang w:eastAsia="tr-TR"/>
        </w:rPr>
        <w:t>Saygılarımızla…</w:t>
      </w:r>
    </w:p>
    <w:p w:rsidR="00E134FC" w:rsidRPr="00A83FE5" w:rsidRDefault="00C77258" w:rsidP="00D767FE">
      <w:pPr>
        <w:shd w:val="clear" w:color="auto" w:fill="FFFFFF"/>
        <w:spacing w:after="120" w:line="240" w:lineRule="auto"/>
        <w:jc w:val="both"/>
        <w:rPr>
          <w:rFonts w:ascii="Tahoma" w:eastAsia="Times New Roman" w:hAnsi="Tahoma" w:cs="Tahoma"/>
          <w:b/>
          <w:i/>
          <w:color w:val="1F497D" w:themeColor="text2"/>
          <w:sz w:val="20"/>
          <w:szCs w:val="20"/>
          <w:lang w:eastAsia="tr-TR"/>
        </w:rPr>
      </w:pPr>
      <w:r w:rsidRPr="00A83FE5">
        <w:rPr>
          <w:rFonts w:ascii="Tahoma" w:eastAsia="Times New Roman" w:hAnsi="Tahoma" w:cs="Tahoma"/>
          <w:b/>
          <w:i/>
          <w:color w:val="1F497D" w:themeColor="text2"/>
          <w:sz w:val="20"/>
          <w:szCs w:val="20"/>
          <w:lang w:eastAsia="tr-TR"/>
        </w:rPr>
        <w:t>ATABEYDENETİM</w:t>
      </w:r>
    </w:p>
    <w:sectPr w:rsidR="00E134FC" w:rsidRPr="00A83FE5" w:rsidSect="009F1547">
      <w:headerReference w:type="even" r:id="rId7"/>
      <w:headerReference w:type="default" r:id="rId8"/>
      <w:headerReference w:type="first" r:id="rId9"/>
      <w:pgSz w:w="11906" w:h="16838"/>
      <w:pgMar w:top="1417" w:right="1133"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59CF" w:rsidRDefault="006D59CF" w:rsidP="002C5A30">
      <w:pPr>
        <w:spacing w:after="0" w:line="240" w:lineRule="auto"/>
      </w:pPr>
      <w:r>
        <w:separator/>
      </w:r>
    </w:p>
  </w:endnote>
  <w:endnote w:type="continuationSeparator" w:id="0">
    <w:p w:rsidR="006D59CF" w:rsidRDefault="006D59CF" w:rsidP="002C5A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ndara">
    <w:panose1 w:val="020E0502030303020204"/>
    <w:charset w:val="A2"/>
    <w:family w:val="swiss"/>
    <w:pitch w:val="variable"/>
    <w:sig w:usb0="A00002EF" w:usb1="4000A44B" w:usb2="0000000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59CF" w:rsidRDefault="006D59CF" w:rsidP="002C5A30">
      <w:pPr>
        <w:spacing w:after="0" w:line="240" w:lineRule="auto"/>
      </w:pPr>
      <w:r>
        <w:separator/>
      </w:r>
    </w:p>
  </w:footnote>
  <w:footnote w:type="continuationSeparator" w:id="0">
    <w:p w:rsidR="006D59CF" w:rsidRDefault="006D59CF" w:rsidP="002C5A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A30" w:rsidRDefault="00862957">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0245422" o:spid="_x0000_s2050" type="#_x0000_t75" style="position:absolute;margin-left:0;margin-top:0;width:595.8pt;height:784.45pt;z-index:-251657216;mso-position-horizontal:center;mso-position-horizontal-relative:margin;mso-position-vertical:center;mso-position-vertical-relative:margin" o:allowincell="f">
          <v:imagedata r:id="rId1" o:title="ad antetli kağıt4"/>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A30" w:rsidRDefault="00862957">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0245423" o:spid="_x0000_s2051" type="#_x0000_t75" style="position:absolute;margin-left:0;margin-top:0;width:595.8pt;height:784.45pt;z-index:-251656192;mso-position-horizontal:center;mso-position-horizontal-relative:margin;mso-position-vertical:center;mso-position-vertical-relative:margin" o:allowincell="f">
          <v:imagedata r:id="rId1" o:title="ad antetli kağıt4"/>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A30" w:rsidRDefault="00862957">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0245421" o:spid="_x0000_s2049" type="#_x0000_t75" style="position:absolute;margin-left:0;margin-top:0;width:595.8pt;height:784.45pt;z-index:-251658240;mso-position-horizontal:center;mso-position-horizontal-relative:margin;mso-position-vertical:center;mso-position-vertical-relative:margin" o:allowincell="f">
          <v:imagedata r:id="rId1" o:title="ad antetli kağıt4"/>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C09B1"/>
    <w:multiLevelType w:val="hybridMultilevel"/>
    <w:tmpl w:val="A63E47C2"/>
    <w:lvl w:ilvl="0" w:tplc="2A4E655C">
      <w:start w:val="1"/>
      <w:numFmt w:val="decimal"/>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CD15150"/>
    <w:multiLevelType w:val="hybridMultilevel"/>
    <w:tmpl w:val="DE38AE2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5E811A6"/>
    <w:multiLevelType w:val="hybridMultilevel"/>
    <w:tmpl w:val="5BF656D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89950EB"/>
    <w:multiLevelType w:val="hybridMultilevel"/>
    <w:tmpl w:val="018809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22C27DF"/>
    <w:multiLevelType w:val="hybridMultilevel"/>
    <w:tmpl w:val="8F8468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5CB670E1"/>
    <w:multiLevelType w:val="hybridMultilevel"/>
    <w:tmpl w:val="98FA5E8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69C85876"/>
    <w:multiLevelType w:val="hybridMultilevel"/>
    <w:tmpl w:val="E968EAA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70AC4A7B"/>
    <w:multiLevelType w:val="hybridMultilevel"/>
    <w:tmpl w:val="5EC04B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77BB08A2"/>
    <w:multiLevelType w:val="hybridMultilevel"/>
    <w:tmpl w:val="98C4FD9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8"/>
  </w:num>
  <w:num w:numId="6">
    <w:abstractNumId w:val="5"/>
  </w:num>
  <w:num w:numId="7">
    <w:abstractNumId w:val="3"/>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8674"/>
    <o:shapelayout v:ext="edit">
      <o:idmap v:ext="edit" data="2"/>
    </o:shapelayout>
  </w:hdrShapeDefaults>
  <w:footnotePr>
    <w:footnote w:id="-1"/>
    <w:footnote w:id="0"/>
  </w:footnotePr>
  <w:endnotePr>
    <w:endnote w:id="-1"/>
    <w:endnote w:id="0"/>
  </w:endnotePr>
  <w:compat/>
  <w:rsids>
    <w:rsidRoot w:val="002C5A30"/>
    <w:rsid w:val="00024BFB"/>
    <w:rsid w:val="00064483"/>
    <w:rsid w:val="000761F2"/>
    <w:rsid w:val="00092964"/>
    <w:rsid w:val="000D6EF7"/>
    <w:rsid w:val="000E649E"/>
    <w:rsid w:val="00126F2F"/>
    <w:rsid w:val="00182CC4"/>
    <w:rsid w:val="001C5C3C"/>
    <w:rsid w:val="001D300F"/>
    <w:rsid w:val="001F16C0"/>
    <w:rsid w:val="00230A6D"/>
    <w:rsid w:val="002C5A30"/>
    <w:rsid w:val="003516C9"/>
    <w:rsid w:val="0037453B"/>
    <w:rsid w:val="003C08C6"/>
    <w:rsid w:val="00460022"/>
    <w:rsid w:val="00466B9B"/>
    <w:rsid w:val="00473385"/>
    <w:rsid w:val="00595885"/>
    <w:rsid w:val="005F4A04"/>
    <w:rsid w:val="00633EA8"/>
    <w:rsid w:val="006D59CF"/>
    <w:rsid w:val="006F5329"/>
    <w:rsid w:val="00741181"/>
    <w:rsid w:val="007B6423"/>
    <w:rsid w:val="007F1DC8"/>
    <w:rsid w:val="00835ED7"/>
    <w:rsid w:val="00862957"/>
    <w:rsid w:val="008769DA"/>
    <w:rsid w:val="008A27F0"/>
    <w:rsid w:val="00937D1B"/>
    <w:rsid w:val="00944762"/>
    <w:rsid w:val="00997CA9"/>
    <w:rsid w:val="009B3148"/>
    <w:rsid w:val="009F1547"/>
    <w:rsid w:val="00A83FE5"/>
    <w:rsid w:val="00B33E2A"/>
    <w:rsid w:val="00B46774"/>
    <w:rsid w:val="00B602E3"/>
    <w:rsid w:val="00B96B3B"/>
    <w:rsid w:val="00C65A3C"/>
    <w:rsid w:val="00C77258"/>
    <w:rsid w:val="00C852FF"/>
    <w:rsid w:val="00D65CD7"/>
    <w:rsid w:val="00D767FE"/>
    <w:rsid w:val="00DC070C"/>
    <w:rsid w:val="00E134FC"/>
    <w:rsid w:val="00E24111"/>
    <w:rsid w:val="00E76A2B"/>
    <w:rsid w:val="00EC131D"/>
    <w:rsid w:val="00F061C5"/>
    <w:rsid w:val="00F64817"/>
    <w:rsid w:val="00FF362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14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C5A3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C5A30"/>
  </w:style>
  <w:style w:type="paragraph" w:styleId="Altbilgi">
    <w:name w:val="footer"/>
    <w:basedOn w:val="Normal"/>
    <w:link w:val="AltbilgiChar"/>
    <w:uiPriority w:val="99"/>
    <w:unhideWhenUsed/>
    <w:rsid w:val="002C5A3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C5A30"/>
  </w:style>
  <w:style w:type="character" w:customStyle="1" w:styleId="apple-converted-space">
    <w:name w:val="apple-converted-space"/>
    <w:basedOn w:val="VarsaylanParagrafYazTipi"/>
    <w:rsid w:val="003516C9"/>
  </w:style>
  <w:style w:type="paragraph" w:styleId="ListeParagraf">
    <w:name w:val="List Paragraph"/>
    <w:basedOn w:val="Normal"/>
    <w:uiPriority w:val="34"/>
    <w:qFormat/>
    <w:rsid w:val="003516C9"/>
    <w:pPr>
      <w:spacing w:after="0"/>
      <w:ind w:left="720"/>
      <w:contextualSpacing/>
      <w:jc w:val="both"/>
    </w:pPr>
  </w:style>
  <w:style w:type="character" w:styleId="Kpr">
    <w:name w:val="Hyperlink"/>
    <w:basedOn w:val="VarsaylanParagrafYazTipi"/>
    <w:uiPriority w:val="99"/>
    <w:semiHidden/>
    <w:unhideWhenUsed/>
    <w:rsid w:val="00B33E2A"/>
    <w:rPr>
      <w:color w:val="0000FF"/>
      <w:u w:val="single"/>
    </w:rPr>
  </w:style>
  <w:style w:type="paragraph" w:styleId="NormalWeb">
    <w:name w:val="Normal (Web)"/>
    <w:basedOn w:val="Normal"/>
    <w:uiPriority w:val="99"/>
    <w:unhideWhenUsed/>
    <w:rsid w:val="0037453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rsid w:val="00E76A2B"/>
    <w:pPr>
      <w:autoSpaceDE w:val="0"/>
      <w:autoSpaceDN w:val="0"/>
      <w:adjustRightInd w:val="0"/>
      <w:spacing w:after="0" w:line="240" w:lineRule="auto"/>
    </w:pPr>
    <w:rPr>
      <w:rFonts w:ascii="Candara" w:hAnsi="Candara" w:cs="Candara"/>
      <w:color w:val="000000"/>
      <w:sz w:val="24"/>
      <w:szCs w:val="24"/>
    </w:rPr>
  </w:style>
  <w:style w:type="character" w:styleId="Gl">
    <w:name w:val="Strong"/>
    <w:basedOn w:val="VarsaylanParagrafYazTipi"/>
    <w:uiPriority w:val="22"/>
    <w:qFormat/>
    <w:rsid w:val="00D767FE"/>
    <w:rPr>
      <w:b/>
      <w:bCs/>
    </w:rPr>
  </w:style>
  <w:style w:type="paragraph" w:customStyle="1" w:styleId="bodytext">
    <w:name w:val="bodytext"/>
    <w:basedOn w:val="Normal"/>
    <w:rsid w:val="00D767F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C5A3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C5A30"/>
  </w:style>
  <w:style w:type="paragraph" w:styleId="Altbilgi">
    <w:name w:val="footer"/>
    <w:basedOn w:val="Normal"/>
    <w:link w:val="AltbilgiChar"/>
    <w:uiPriority w:val="99"/>
    <w:unhideWhenUsed/>
    <w:rsid w:val="002C5A3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C5A30"/>
  </w:style>
</w:styles>
</file>

<file path=word/webSettings.xml><?xml version="1.0" encoding="utf-8"?>
<w:webSettings xmlns:r="http://schemas.openxmlformats.org/officeDocument/2006/relationships" xmlns:w="http://schemas.openxmlformats.org/wordprocessingml/2006/main">
  <w:divs>
    <w:div w:id="426779317">
      <w:bodyDiv w:val="1"/>
      <w:marLeft w:val="0"/>
      <w:marRight w:val="0"/>
      <w:marTop w:val="0"/>
      <w:marBottom w:val="0"/>
      <w:divBdr>
        <w:top w:val="none" w:sz="0" w:space="0" w:color="auto"/>
        <w:left w:val="none" w:sz="0" w:space="0" w:color="auto"/>
        <w:bottom w:val="none" w:sz="0" w:space="0" w:color="auto"/>
        <w:right w:val="none" w:sz="0" w:space="0" w:color="auto"/>
      </w:divBdr>
    </w:div>
    <w:div w:id="1992371749">
      <w:bodyDiv w:val="1"/>
      <w:marLeft w:val="0"/>
      <w:marRight w:val="0"/>
      <w:marTop w:val="0"/>
      <w:marBottom w:val="0"/>
      <w:divBdr>
        <w:top w:val="none" w:sz="0" w:space="0" w:color="auto"/>
        <w:left w:val="none" w:sz="0" w:space="0" w:color="auto"/>
        <w:bottom w:val="none" w:sz="0" w:space="0" w:color="auto"/>
        <w:right w:val="none" w:sz="0" w:space="0" w:color="auto"/>
      </w:divBdr>
    </w:div>
    <w:div w:id="206591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647</Words>
  <Characters>3690</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4329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TubaSezer</dc:creator>
  <cp:lastModifiedBy>Atabey</cp:lastModifiedBy>
  <cp:revision>3</cp:revision>
  <cp:lastPrinted>2017-01-24T20:26:00Z</cp:lastPrinted>
  <dcterms:created xsi:type="dcterms:W3CDTF">2017-01-24T21:36:00Z</dcterms:created>
  <dcterms:modified xsi:type="dcterms:W3CDTF">2017-03-19T20:34:00Z</dcterms:modified>
</cp:coreProperties>
</file>